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EF32A" w14:textId="7DF8C18A" w:rsidR="00ED1741" w:rsidRPr="00853CDB" w:rsidRDefault="00C21BA8" w:rsidP="00D91159">
      <w:pPr>
        <w:jc w:val="center"/>
        <w:rPr>
          <w:rFonts w:ascii="Times New Roman" w:hAnsi="Times New Roman" w:cs="Times New Roman"/>
          <w:b/>
          <w:sz w:val="24"/>
          <w:szCs w:val="24"/>
        </w:rPr>
      </w:pPr>
      <w:r w:rsidRPr="00853CDB">
        <w:rPr>
          <w:rFonts w:ascii="Times New Roman" w:hAnsi="Times New Roman" w:cs="Times New Roman"/>
          <w:b/>
          <w:sz w:val="24"/>
          <w:szCs w:val="24"/>
        </w:rPr>
        <w:t xml:space="preserve">BORU HATLARI İLE PETROL TAŞIMA ANONİM ŞİRKETİ, ENERJİ PİYASALARI İŞLETME ANONİM ŞİRKETİ VE </w:t>
      </w:r>
      <w:r w:rsidR="0042358D" w:rsidRPr="00853CDB">
        <w:rPr>
          <w:rFonts w:ascii="Times New Roman" w:hAnsi="Times New Roman" w:cs="Times New Roman"/>
          <w:b/>
          <w:sz w:val="24"/>
          <w:szCs w:val="24"/>
        </w:rPr>
        <w:t>TAŞITAN</w:t>
      </w:r>
      <w:r w:rsidRPr="00853CDB">
        <w:rPr>
          <w:rFonts w:ascii="Times New Roman" w:hAnsi="Times New Roman" w:cs="Times New Roman"/>
          <w:b/>
          <w:sz w:val="24"/>
          <w:szCs w:val="24"/>
        </w:rPr>
        <w:t xml:space="preserve"> ŞİRKET ARASINDA DENGESİZLİKLERİN UZLAŞTIRILMASI HAKKINDA ÜÇLÜ PROTOKOL</w:t>
      </w:r>
    </w:p>
    <w:p w14:paraId="42238593" w14:textId="77777777" w:rsidR="00C21BA8" w:rsidRPr="00853CDB" w:rsidRDefault="00C21BA8" w:rsidP="008930BA">
      <w:pPr>
        <w:jc w:val="both"/>
        <w:rPr>
          <w:rFonts w:ascii="Times New Roman" w:hAnsi="Times New Roman" w:cs="Times New Roman"/>
          <w:b/>
          <w:sz w:val="24"/>
          <w:szCs w:val="24"/>
        </w:rPr>
      </w:pPr>
    </w:p>
    <w:p w14:paraId="67C820C8" w14:textId="77777777" w:rsidR="00C21BA8" w:rsidRPr="00853CDB" w:rsidRDefault="00C21BA8" w:rsidP="008930BA">
      <w:pPr>
        <w:pStyle w:val="Default"/>
        <w:jc w:val="both"/>
      </w:pPr>
    </w:p>
    <w:p w14:paraId="039E8455" w14:textId="6AA23F8C" w:rsidR="00C21BA8" w:rsidRPr="00853CDB" w:rsidRDefault="00CC7293" w:rsidP="007252B2">
      <w:pPr>
        <w:pStyle w:val="Default"/>
        <w:numPr>
          <w:ilvl w:val="0"/>
          <w:numId w:val="9"/>
        </w:numPr>
        <w:jc w:val="both"/>
        <w:rPr>
          <w:b/>
          <w:bCs/>
        </w:rPr>
      </w:pPr>
      <w:r w:rsidRPr="00853CDB">
        <w:rPr>
          <w:b/>
          <w:bCs/>
        </w:rPr>
        <w:t>Taraflar</w:t>
      </w:r>
      <w:r w:rsidR="00C21BA8" w:rsidRPr="00853CDB">
        <w:rPr>
          <w:b/>
          <w:bCs/>
        </w:rPr>
        <w:t xml:space="preserve"> </w:t>
      </w:r>
    </w:p>
    <w:p w14:paraId="73476507" w14:textId="77777777" w:rsidR="00C21BA8" w:rsidRPr="00853CDB" w:rsidRDefault="00C21BA8" w:rsidP="008930BA">
      <w:pPr>
        <w:pStyle w:val="Default"/>
        <w:jc w:val="both"/>
      </w:pPr>
    </w:p>
    <w:p w14:paraId="5B8FC4D6" w14:textId="6645A782" w:rsidR="008930BA" w:rsidRPr="00853CDB" w:rsidRDefault="00E16062" w:rsidP="00E16062">
      <w:pPr>
        <w:pStyle w:val="Default"/>
        <w:ind w:left="360"/>
        <w:jc w:val="both"/>
      </w:pPr>
      <w:r w:rsidRPr="00853CDB">
        <w:t xml:space="preserve">  1.1 </w:t>
      </w:r>
      <w:r w:rsidR="0066397E" w:rsidRPr="00853CDB">
        <w:t>İş</w:t>
      </w:r>
      <w:r w:rsidR="008930BA" w:rsidRPr="00853CDB">
        <w:t xml:space="preserve">bu Protokol; </w:t>
      </w:r>
    </w:p>
    <w:p w14:paraId="357F1BD6" w14:textId="7273089F" w:rsidR="008930BA" w:rsidRPr="00853CDB" w:rsidRDefault="00CF7A02" w:rsidP="00F91F39">
      <w:pPr>
        <w:shd w:val="clear" w:color="auto" w:fill="FFFFFF"/>
        <w:spacing w:before="250" w:after="0" w:line="240" w:lineRule="auto"/>
        <w:jc w:val="both"/>
        <w:rPr>
          <w:rFonts w:ascii="Times New Roman" w:hAnsi="Times New Roman" w:cs="Times New Roman"/>
          <w:sz w:val="24"/>
          <w:szCs w:val="24"/>
        </w:rPr>
      </w:pPr>
      <w:r w:rsidRPr="00CF7A02">
        <w:rPr>
          <w:rFonts w:ascii="Times New Roman" w:hAnsi="Times New Roman" w:cs="Times New Roman"/>
          <w:sz w:val="24"/>
          <w:szCs w:val="24"/>
        </w:rPr>
        <w:t xml:space="preserve">Maslak Mahallesi </w:t>
      </w:r>
      <w:proofErr w:type="spellStart"/>
      <w:r w:rsidRPr="00CF7A02">
        <w:rPr>
          <w:rFonts w:ascii="Times New Roman" w:hAnsi="Times New Roman" w:cs="Times New Roman"/>
          <w:sz w:val="24"/>
          <w:szCs w:val="24"/>
        </w:rPr>
        <w:t>Taşyoncası</w:t>
      </w:r>
      <w:proofErr w:type="spellEnd"/>
      <w:r w:rsidRPr="00CF7A02">
        <w:rPr>
          <w:rFonts w:ascii="Times New Roman" w:hAnsi="Times New Roman" w:cs="Times New Roman"/>
          <w:sz w:val="24"/>
          <w:szCs w:val="24"/>
        </w:rPr>
        <w:t xml:space="preserve"> Sokak No:1/F F2 Blok 34485 Sarıyer/İstanbul</w:t>
      </w:r>
      <w:r>
        <w:rPr>
          <w:rFonts w:ascii="Times New Roman" w:hAnsi="Times New Roman" w:cs="Times New Roman"/>
          <w:sz w:val="24"/>
          <w:szCs w:val="24"/>
        </w:rPr>
        <w:t xml:space="preserve">  </w:t>
      </w:r>
      <w:r w:rsidR="008930BA" w:rsidRPr="00853CDB">
        <w:rPr>
          <w:rFonts w:ascii="Times New Roman" w:hAnsi="Times New Roman" w:cs="Times New Roman"/>
          <w:sz w:val="24"/>
          <w:szCs w:val="24"/>
        </w:rPr>
        <w:t xml:space="preserve">adresinde faaliyet gösteren </w:t>
      </w:r>
      <w:r w:rsidR="008930BA" w:rsidRPr="00853CDB">
        <w:rPr>
          <w:rFonts w:ascii="Times New Roman" w:hAnsi="Times New Roman" w:cs="Times New Roman"/>
          <w:b/>
          <w:sz w:val="24"/>
          <w:szCs w:val="24"/>
        </w:rPr>
        <w:t xml:space="preserve">Enerji Piyasaları İşletme A.Ş. </w:t>
      </w:r>
      <w:r w:rsidR="008930BA" w:rsidRPr="00853CDB">
        <w:rPr>
          <w:rFonts w:ascii="Times New Roman" w:hAnsi="Times New Roman" w:cs="Times New Roman"/>
          <w:sz w:val="24"/>
          <w:szCs w:val="24"/>
        </w:rPr>
        <w:t>(</w:t>
      </w:r>
      <w:r w:rsidR="00B330BE">
        <w:rPr>
          <w:rFonts w:ascii="Times New Roman" w:hAnsi="Times New Roman" w:cs="Times New Roman"/>
          <w:sz w:val="24"/>
          <w:szCs w:val="24"/>
        </w:rPr>
        <w:t>Protokol</w:t>
      </w:r>
      <w:r w:rsidR="00B330BE" w:rsidRPr="00853CDB">
        <w:rPr>
          <w:rFonts w:ascii="Times New Roman" w:hAnsi="Times New Roman" w:cs="Times New Roman"/>
          <w:sz w:val="24"/>
          <w:szCs w:val="24"/>
        </w:rPr>
        <w:t xml:space="preserve">de </w:t>
      </w:r>
      <w:r w:rsidR="008930BA" w:rsidRPr="00853CDB">
        <w:rPr>
          <w:rFonts w:ascii="Times New Roman" w:hAnsi="Times New Roman" w:cs="Times New Roman"/>
          <w:sz w:val="24"/>
          <w:szCs w:val="24"/>
        </w:rPr>
        <w:t xml:space="preserve">bundan böyle EPİAŞ olarak anılacaktır), Bilkent Plaza A - II Blok, 06800 Bilkent/ANKARA adresinde faaliyet gösteren </w:t>
      </w:r>
      <w:r w:rsidR="008930BA" w:rsidRPr="00853CDB">
        <w:rPr>
          <w:rFonts w:ascii="Times New Roman" w:hAnsi="Times New Roman" w:cs="Times New Roman"/>
          <w:b/>
          <w:sz w:val="24"/>
          <w:szCs w:val="24"/>
        </w:rPr>
        <w:t xml:space="preserve">Boru Hatları İle Petrol Taşıma A.Ş. </w:t>
      </w:r>
      <w:r w:rsidR="008930BA" w:rsidRPr="00853CDB">
        <w:rPr>
          <w:rFonts w:ascii="Times New Roman" w:hAnsi="Times New Roman" w:cs="Times New Roman"/>
          <w:sz w:val="24"/>
          <w:szCs w:val="24"/>
        </w:rPr>
        <w:t>(</w:t>
      </w:r>
      <w:r w:rsidR="00B330BE">
        <w:rPr>
          <w:rFonts w:ascii="Times New Roman" w:hAnsi="Times New Roman" w:cs="Times New Roman"/>
          <w:sz w:val="24"/>
          <w:szCs w:val="24"/>
        </w:rPr>
        <w:t>Protokol</w:t>
      </w:r>
      <w:r w:rsidR="008930BA" w:rsidRPr="00853CDB">
        <w:rPr>
          <w:rFonts w:ascii="Times New Roman" w:hAnsi="Times New Roman" w:cs="Times New Roman"/>
          <w:sz w:val="24"/>
          <w:szCs w:val="24"/>
        </w:rPr>
        <w:t xml:space="preserve">de bundan böyle BOTAŞ olarak anılacaktır) ve </w:t>
      </w:r>
      <w:proofErr w:type="gramStart"/>
      <w:r w:rsidR="008930BA" w:rsidRPr="00853CDB">
        <w:rPr>
          <w:rFonts w:ascii="Times New Roman" w:hAnsi="Times New Roman" w:cs="Times New Roman"/>
          <w:sz w:val="24"/>
          <w:szCs w:val="24"/>
        </w:rPr>
        <w:t>………………………………………………………………………………</w:t>
      </w:r>
      <w:r>
        <w:rPr>
          <w:rFonts w:ascii="Times New Roman" w:hAnsi="Times New Roman" w:cs="Times New Roman"/>
          <w:sz w:val="24"/>
          <w:szCs w:val="24"/>
        </w:rPr>
        <w:t>……...</w:t>
      </w:r>
      <w:bookmarkStart w:id="0" w:name="_GoBack"/>
      <w:bookmarkEnd w:id="0"/>
      <w:proofErr w:type="gramEnd"/>
      <w:r w:rsidR="008930BA" w:rsidRPr="00853CDB">
        <w:rPr>
          <w:rFonts w:ascii="Times New Roman" w:hAnsi="Times New Roman" w:cs="Times New Roman"/>
          <w:sz w:val="24"/>
          <w:szCs w:val="24"/>
        </w:rPr>
        <w:t xml:space="preserve"> (</w:t>
      </w:r>
      <w:r w:rsidR="00B330BE">
        <w:rPr>
          <w:rFonts w:ascii="Times New Roman" w:hAnsi="Times New Roman" w:cs="Times New Roman"/>
          <w:sz w:val="24"/>
          <w:szCs w:val="24"/>
        </w:rPr>
        <w:t>Protokolde</w:t>
      </w:r>
      <w:r w:rsidR="00B330BE" w:rsidRPr="00853CDB">
        <w:rPr>
          <w:rFonts w:ascii="Times New Roman" w:hAnsi="Times New Roman" w:cs="Times New Roman"/>
          <w:sz w:val="24"/>
          <w:szCs w:val="24"/>
        </w:rPr>
        <w:t xml:space="preserve"> </w:t>
      </w:r>
      <w:r w:rsidR="008930BA" w:rsidRPr="00853CDB">
        <w:rPr>
          <w:rFonts w:ascii="Times New Roman" w:hAnsi="Times New Roman" w:cs="Times New Roman"/>
          <w:sz w:val="24"/>
          <w:szCs w:val="24"/>
        </w:rPr>
        <w:t xml:space="preserve">bundan böyle </w:t>
      </w:r>
      <w:r w:rsidR="0042358D" w:rsidRPr="00853CDB">
        <w:rPr>
          <w:rFonts w:ascii="Times New Roman" w:hAnsi="Times New Roman" w:cs="Times New Roman"/>
          <w:sz w:val="24"/>
          <w:szCs w:val="24"/>
        </w:rPr>
        <w:t>Taşıtan</w:t>
      </w:r>
      <w:r w:rsidR="008930BA" w:rsidRPr="00853CDB">
        <w:rPr>
          <w:rFonts w:ascii="Times New Roman" w:hAnsi="Times New Roman" w:cs="Times New Roman"/>
          <w:sz w:val="24"/>
          <w:szCs w:val="24"/>
        </w:rPr>
        <w:t xml:space="preserve"> olarak anılacaktır) arasında imzalanmıştır.</w:t>
      </w:r>
    </w:p>
    <w:p w14:paraId="1558406B" w14:textId="6C0A2722" w:rsidR="00912361" w:rsidRPr="00853CDB" w:rsidRDefault="00912361" w:rsidP="0066397E">
      <w:pPr>
        <w:pStyle w:val="Default"/>
        <w:jc w:val="both"/>
      </w:pPr>
    </w:p>
    <w:p w14:paraId="75ABFB12" w14:textId="6FA7E105" w:rsidR="00C21BA8" w:rsidRPr="00853CDB" w:rsidRDefault="00CC7293" w:rsidP="00374FB0">
      <w:pPr>
        <w:pStyle w:val="Default"/>
        <w:numPr>
          <w:ilvl w:val="0"/>
          <w:numId w:val="9"/>
        </w:numPr>
        <w:jc w:val="both"/>
        <w:rPr>
          <w:b/>
          <w:bCs/>
        </w:rPr>
      </w:pPr>
      <w:r>
        <w:rPr>
          <w:b/>
        </w:rPr>
        <w:t>Amaç v</w:t>
      </w:r>
      <w:r w:rsidRPr="00853CDB">
        <w:rPr>
          <w:b/>
        </w:rPr>
        <w:t>e Kapsam</w:t>
      </w:r>
    </w:p>
    <w:p w14:paraId="61CBD633" w14:textId="77777777" w:rsidR="00C21BA8" w:rsidRPr="00853CDB" w:rsidRDefault="00C21BA8" w:rsidP="00DE7698">
      <w:pPr>
        <w:pStyle w:val="Default"/>
        <w:jc w:val="both"/>
      </w:pPr>
    </w:p>
    <w:p w14:paraId="63E55BAF" w14:textId="10EEBC6C" w:rsidR="00383432" w:rsidRPr="00853CDB" w:rsidRDefault="007E0145" w:rsidP="007E0145">
      <w:pPr>
        <w:pStyle w:val="Default"/>
        <w:ind w:firstLine="426"/>
        <w:jc w:val="both"/>
        <w:rPr>
          <w:b/>
          <w:bCs/>
        </w:rPr>
      </w:pPr>
      <w:r w:rsidRPr="00853CDB">
        <w:rPr>
          <w:b/>
          <w:bCs/>
        </w:rPr>
        <w:t xml:space="preserve"> 2.1</w:t>
      </w:r>
      <w:r w:rsidR="00C21BA8" w:rsidRPr="00853CDB">
        <w:rPr>
          <w:b/>
          <w:bCs/>
        </w:rPr>
        <w:t xml:space="preserve"> </w:t>
      </w:r>
      <w:r w:rsidR="00383432" w:rsidRPr="00853CDB">
        <w:rPr>
          <w:bCs/>
        </w:rPr>
        <w:t xml:space="preserve">Bu Protokolün amacı, </w:t>
      </w:r>
      <w:r w:rsidR="00090054" w:rsidRPr="00853CDB">
        <w:rPr>
          <w:bCs/>
        </w:rPr>
        <w:t xml:space="preserve">İletim Şebekesi İşleyiş Düzenlemesine İlişkin Esaslar (ŞİD)’da değişiklik yapılmasına ilişkin </w:t>
      </w:r>
      <w:r w:rsidR="00973401" w:rsidRPr="00853CDB">
        <w:rPr>
          <w:bCs/>
        </w:rPr>
        <w:t>08.03.2018</w:t>
      </w:r>
      <w:r w:rsidR="00090054" w:rsidRPr="00853CDB">
        <w:rPr>
          <w:bCs/>
        </w:rPr>
        <w:t xml:space="preserve"> </w:t>
      </w:r>
      <w:r w:rsidR="00383432" w:rsidRPr="00853CDB">
        <w:rPr>
          <w:bCs/>
        </w:rPr>
        <w:t xml:space="preserve">tarihli ve </w:t>
      </w:r>
      <w:r w:rsidR="00090054" w:rsidRPr="00853CDB">
        <w:rPr>
          <w:bCs/>
        </w:rPr>
        <w:t xml:space="preserve">7727 </w:t>
      </w:r>
      <w:r w:rsidR="00383432" w:rsidRPr="00853CDB">
        <w:rPr>
          <w:bCs/>
        </w:rPr>
        <w:t xml:space="preserve">sayılı </w:t>
      </w:r>
      <w:r w:rsidR="009F03DF" w:rsidRPr="00853CDB">
        <w:rPr>
          <w:bCs/>
        </w:rPr>
        <w:t>Kurul Karar</w:t>
      </w:r>
      <w:r w:rsidR="00383432" w:rsidRPr="00853CDB">
        <w:rPr>
          <w:bCs/>
        </w:rPr>
        <w:t>ında</w:t>
      </w:r>
      <w:r w:rsidR="00383432" w:rsidRPr="00853CDB">
        <w:rPr>
          <w:b/>
          <w:bCs/>
        </w:rPr>
        <w:t xml:space="preserve"> </w:t>
      </w:r>
      <w:r w:rsidR="009F03DF" w:rsidRPr="00853CDB">
        <w:rPr>
          <w:bCs/>
        </w:rPr>
        <w:t xml:space="preserve">belirtilen Dengesizliklerin Uzlaştırılması Protokolüne ilişkin hususları düzenlemektir. </w:t>
      </w:r>
    </w:p>
    <w:p w14:paraId="70FB3DC2" w14:textId="77777777" w:rsidR="00383432" w:rsidRPr="00853CDB" w:rsidRDefault="00383432" w:rsidP="000E2EDC">
      <w:pPr>
        <w:pStyle w:val="Default"/>
        <w:jc w:val="both"/>
        <w:rPr>
          <w:b/>
          <w:bCs/>
        </w:rPr>
      </w:pPr>
    </w:p>
    <w:p w14:paraId="717D3EF9" w14:textId="67E55323" w:rsidR="00C21BA8" w:rsidRPr="00853CDB" w:rsidRDefault="00155EBD" w:rsidP="00155EBD">
      <w:pPr>
        <w:pStyle w:val="Default"/>
        <w:ind w:firstLine="360"/>
        <w:jc w:val="both"/>
        <w:rPr>
          <w:bCs/>
        </w:rPr>
      </w:pPr>
      <w:r w:rsidRPr="00155EBD">
        <w:rPr>
          <w:b/>
          <w:bCs/>
        </w:rPr>
        <w:t xml:space="preserve">  2.2</w:t>
      </w:r>
      <w:r>
        <w:rPr>
          <w:bCs/>
        </w:rPr>
        <w:t xml:space="preserve"> </w:t>
      </w:r>
      <w:r w:rsidR="009F03DF" w:rsidRPr="00853CDB">
        <w:rPr>
          <w:bCs/>
        </w:rPr>
        <w:t>Bu Protokol;</w:t>
      </w:r>
      <w:r w:rsidR="00C21BA8" w:rsidRPr="00853CDB">
        <w:rPr>
          <w:bCs/>
        </w:rPr>
        <w:t xml:space="preserve"> </w:t>
      </w:r>
      <w:r w:rsidR="0042358D" w:rsidRPr="00853CDB">
        <w:rPr>
          <w:bCs/>
        </w:rPr>
        <w:t>Taşıtan</w:t>
      </w:r>
      <w:r w:rsidR="00C21BA8" w:rsidRPr="00853CDB">
        <w:rPr>
          <w:bCs/>
        </w:rPr>
        <w:t xml:space="preserve">, </w:t>
      </w:r>
      <w:r w:rsidR="002E7FEE" w:rsidRPr="00853CDB">
        <w:rPr>
          <w:bCs/>
        </w:rPr>
        <w:t>İletim Şirketi ve Piyasa İşletmecisi</w:t>
      </w:r>
      <w:r w:rsidR="00C21BA8" w:rsidRPr="00853CDB">
        <w:rPr>
          <w:bCs/>
        </w:rPr>
        <w:t xml:space="preserve"> arasında dengesizliklerin uzlaştırılması, dengesizliklere ilişkin teminatların yönetimi, dengesizliklerin uzlaştırılmasına yönelik ödemelerin yapılması </w:t>
      </w:r>
      <w:r w:rsidR="00E964A0" w:rsidRPr="00853CDB">
        <w:rPr>
          <w:bCs/>
        </w:rPr>
        <w:t>ve takibi ile ilgili hususlar ve diğ</w:t>
      </w:r>
      <w:r w:rsidR="009F03DF" w:rsidRPr="00853CDB">
        <w:rPr>
          <w:bCs/>
        </w:rPr>
        <w:t xml:space="preserve">er mali hususların düzenlenmesini amaçlamaktadır. </w:t>
      </w:r>
      <w:r w:rsidR="00E964A0" w:rsidRPr="00853CDB">
        <w:rPr>
          <w:bCs/>
        </w:rPr>
        <w:t xml:space="preserve"> </w:t>
      </w:r>
    </w:p>
    <w:p w14:paraId="6CE5CE44" w14:textId="77777777" w:rsidR="006A09B7" w:rsidRPr="00853CDB" w:rsidRDefault="006A09B7" w:rsidP="000E2EDC">
      <w:pPr>
        <w:pStyle w:val="Default"/>
        <w:jc w:val="both"/>
        <w:rPr>
          <w:bCs/>
        </w:rPr>
      </w:pPr>
    </w:p>
    <w:p w14:paraId="4726F1A0" w14:textId="7F002F50" w:rsidR="006A09B7" w:rsidRPr="00853CDB" w:rsidRDefault="00CC7293" w:rsidP="00374FB0">
      <w:pPr>
        <w:pStyle w:val="Default"/>
        <w:numPr>
          <w:ilvl w:val="0"/>
          <w:numId w:val="9"/>
        </w:numPr>
        <w:jc w:val="both"/>
        <w:rPr>
          <w:b/>
          <w:bCs/>
        </w:rPr>
      </w:pPr>
      <w:r w:rsidRPr="00853CDB">
        <w:rPr>
          <w:b/>
          <w:bCs/>
        </w:rPr>
        <w:t>Tanımlar</w:t>
      </w:r>
    </w:p>
    <w:p w14:paraId="21E767C6" w14:textId="77777777" w:rsidR="00374FB0" w:rsidRPr="00853CDB" w:rsidRDefault="00374FB0" w:rsidP="00374FB0">
      <w:pPr>
        <w:pStyle w:val="Default"/>
        <w:ind w:left="360"/>
        <w:jc w:val="both"/>
        <w:rPr>
          <w:b/>
          <w:bCs/>
        </w:rPr>
      </w:pPr>
    </w:p>
    <w:p w14:paraId="21DB51DB" w14:textId="77777777" w:rsidR="001A4C4D" w:rsidRPr="00853CDB" w:rsidRDefault="00AB67D3" w:rsidP="001A4C4D">
      <w:pPr>
        <w:pStyle w:val="Default"/>
        <w:numPr>
          <w:ilvl w:val="1"/>
          <w:numId w:val="9"/>
        </w:numPr>
        <w:jc w:val="both"/>
        <w:rPr>
          <w:b/>
          <w:bCs/>
        </w:rPr>
      </w:pPr>
      <w:r w:rsidRPr="00853CDB">
        <w:rPr>
          <w:bCs/>
        </w:rPr>
        <w:t xml:space="preserve"> </w:t>
      </w:r>
      <w:r w:rsidR="006A09B7" w:rsidRPr="00853CDB">
        <w:rPr>
          <w:bCs/>
        </w:rPr>
        <w:t xml:space="preserve">Bu Protokol’de geçen; </w:t>
      </w:r>
    </w:p>
    <w:p w14:paraId="3D95BDEF" w14:textId="77777777" w:rsidR="001A4C4D" w:rsidRPr="00853CDB" w:rsidRDefault="001A4C4D" w:rsidP="001A4C4D">
      <w:pPr>
        <w:pStyle w:val="Default"/>
        <w:jc w:val="both"/>
        <w:rPr>
          <w:b/>
          <w:bCs/>
        </w:rPr>
      </w:pPr>
    </w:p>
    <w:p w14:paraId="16653BE6" w14:textId="50E35DE3" w:rsidR="002358E8" w:rsidRPr="00853CDB" w:rsidRDefault="002358E8" w:rsidP="001A4C4D">
      <w:pPr>
        <w:pStyle w:val="Default"/>
        <w:jc w:val="both"/>
        <w:rPr>
          <w:b/>
          <w:bCs/>
        </w:rPr>
      </w:pPr>
      <w:r w:rsidRPr="00853CDB">
        <w:rPr>
          <w:b/>
          <w:bCs/>
        </w:rPr>
        <w:t xml:space="preserve">Dengesizliklerin </w:t>
      </w:r>
      <w:r w:rsidR="00892077" w:rsidRPr="00853CDB">
        <w:rPr>
          <w:b/>
          <w:bCs/>
        </w:rPr>
        <w:t xml:space="preserve">Uzlaştırılması Protokolü (DUP) </w:t>
      </w:r>
      <w:r w:rsidR="00892077" w:rsidRPr="00853CDB">
        <w:rPr>
          <w:bCs/>
        </w:rPr>
        <w:t>tabiri</w:t>
      </w:r>
      <w:r w:rsidR="00892077" w:rsidRPr="00853CDB">
        <w:rPr>
          <w:b/>
          <w:bCs/>
        </w:rPr>
        <w:t xml:space="preserve">, </w:t>
      </w:r>
      <w:r w:rsidRPr="00853CDB">
        <w:rPr>
          <w:bCs/>
        </w:rPr>
        <w:t xml:space="preserve">Taşıtan, Taşıyıcı ve Piyasa İşletmecisi arasında üçlü olarak imza altına alınan, dengesizliklerin uzlaştırılması, dengesizliklere ilişkin teminatların yönetimi, dengesizliklerin uzlaştırılmasına ilişkin ödemelerin yapılması ve takibiyle ilgili hususlar ile diğer mali hususları kapsayan protokolü, </w:t>
      </w:r>
    </w:p>
    <w:p w14:paraId="1BE9ADC9" w14:textId="3D0283A1" w:rsidR="00D773D1" w:rsidRPr="00853CDB" w:rsidRDefault="00D773D1">
      <w:pPr>
        <w:spacing w:after="0" w:line="240" w:lineRule="auto"/>
        <w:contextualSpacing/>
        <w:jc w:val="both"/>
        <w:rPr>
          <w:rFonts w:ascii="Times New Roman" w:hAnsi="Times New Roman" w:cs="Times New Roman"/>
          <w:sz w:val="24"/>
          <w:szCs w:val="24"/>
        </w:rPr>
      </w:pPr>
    </w:p>
    <w:p w14:paraId="65200361" w14:textId="6C06275C" w:rsidR="00892CE7" w:rsidRPr="00853CDB" w:rsidRDefault="00892CE7">
      <w:pPr>
        <w:pStyle w:val="NormalWeb"/>
        <w:spacing w:before="0" w:beforeAutospacing="0" w:after="240" w:afterAutospacing="0"/>
        <w:jc w:val="both"/>
      </w:pPr>
      <w:r w:rsidRPr="00853CDB">
        <w:rPr>
          <w:rFonts w:eastAsia="Calibri"/>
          <w:b/>
        </w:rPr>
        <w:t>İletim Şebekesi İşleyiş D</w:t>
      </w:r>
      <w:r w:rsidR="00B50A82" w:rsidRPr="00853CDB">
        <w:rPr>
          <w:rFonts w:eastAsia="Calibri"/>
          <w:b/>
        </w:rPr>
        <w:t>üzenlemelerine İlişkin Esaslar</w:t>
      </w:r>
      <w:r w:rsidRPr="00853CDB">
        <w:rPr>
          <w:rFonts w:eastAsia="Calibri"/>
          <w:b/>
        </w:rPr>
        <w:t xml:space="preserve"> </w:t>
      </w:r>
      <w:r w:rsidR="002431D0" w:rsidRPr="00853CDB">
        <w:t xml:space="preserve">kısaca ŞİD tabiri, “Doğal Gaz Piyasası İletim Şebekesi İşleyiş Yönetmeliği” gereğince, BOTAŞ tarafından hazırlanan ve iletim hizmetine ilişkin olarak BOTAŞ ile </w:t>
      </w:r>
      <w:r w:rsidR="0042358D" w:rsidRPr="00853CDB">
        <w:t>Taşıtan</w:t>
      </w:r>
      <w:r w:rsidR="002431D0" w:rsidRPr="00853CDB">
        <w:t>lar arasındaki ilişkileri düzenleyen, uygulama esaslarını (olabilecek değişiklik, ilavele</w:t>
      </w:r>
      <w:r w:rsidR="00264FDA" w:rsidRPr="00853CDB">
        <w:t xml:space="preserve">r de </w:t>
      </w:r>
      <w:proofErr w:type="gramStart"/>
      <w:r w:rsidR="00264FDA" w:rsidRPr="00853CDB">
        <w:t>dahil</w:t>
      </w:r>
      <w:proofErr w:type="gramEnd"/>
      <w:r w:rsidR="00264FDA" w:rsidRPr="00853CDB">
        <w:t>),</w:t>
      </w:r>
    </w:p>
    <w:p w14:paraId="0142E8A7" w14:textId="05475464" w:rsidR="00D225DB" w:rsidRPr="00853CDB" w:rsidRDefault="00B50A82">
      <w:pPr>
        <w:pStyle w:val="NormalWeb"/>
        <w:spacing w:before="0" w:beforeAutospacing="0" w:after="240" w:afterAutospacing="0"/>
        <w:jc w:val="both"/>
      </w:pPr>
      <w:r w:rsidRPr="00853CDB">
        <w:rPr>
          <w:b/>
        </w:rPr>
        <w:t xml:space="preserve">İletim Şirketi </w:t>
      </w:r>
      <w:r w:rsidR="00155EBD" w:rsidRPr="00155EBD">
        <w:t>tabiri,</w:t>
      </w:r>
      <w:r w:rsidR="00155EBD">
        <w:rPr>
          <w:b/>
        </w:rPr>
        <w:t xml:space="preserve"> </w:t>
      </w:r>
      <w:r w:rsidR="00D225DB" w:rsidRPr="00853CDB">
        <w:t>iletim faaliyetini gerçekleştiren lisans sahibi tüzel kişiyi</w:t>
      </w:r>
      <w:r w:rsidR="00264FDA" w:rsidRPr="00853CDB">
        <w:t>,</w:t>
      </w:r>
    </w:p>
    <w:p w14:paraId="0DD6C3B1" w14:textId="0F67AEF3" w:rsidR="00C21BA8" w:rsidRDefault="00B50A82" w:rsidP="002E7FEE">
      <w:pPr>
        <w:pStyle w:val="NormalWeb"/>
        <w:spacing w:after="240"/>
        <w:jc w:val="both"/>
      </w:pPr>
      <w:proofErr w:type="gramStart"/>
      <w:r w:rsidRPr="00853CDB">
        <w:rPr>
          <w:b/>
        </w:rPr>
        <w:t>İlgili Mevzuat</w:t>
      </w:r>
      <w:r w:rsidR="00155EBD">
        <w:rPr>
          <w:b/>
        </w:rPr>
        <w:t xml:space="preserve"> </w:t>
      </w:r>
      <w:r w:rsidR="00155EBD" w:rsidRPr="00155EBD">
        <w:t>tabiri,</w:t>
      </w:r>
      <w:r w:rsidRPr="00853CDB">
        <w:rPr>
          <w:b/>
        </w:rPr>
        <w:t xml:space="preserve"> </w:t>
      </w:r>
      <w:r w:rsidR="002E7FEE" w:rsidRPr="00853CDB">
        <w:t xml:space="preserve">18.04.2001 tarih ve 4646 sayılı Doğal Gaz Piyasası Kanunu, 4646 sayılı Doğal Gaz Piyasası Kanununun 4.üncü maddesi ile 14.03.2013 tarih ve 6446 sayılı Elektrik Piyasası Kanununun 11 inci maddesine dayanılarak hazırlanan 31 Mart 2017 tarihli Organize Toptan Doğal Gaz Satış Piyasası Yönetmeliği (Yönetmelik), Organize Toptan Doğal Gaz Satış Piyasası İşletim Usul ve Esasları (PUE) ve BOTAŞ İletim Şebekesi İşleyiş Düzenlemelerine </w:t>
      </w:r>
      <w:r w:rsidR="002E7FEE" w:rsidRPr="00853CDB">
        <w:lastRenderedPageBreak/>
        <w:t xml:space="preserve">ilişkin Esaslar (ŞİD) başta olmak üzere diğer düzenlemeler ve bu </w:t>
      </w:r>
      <w:r w:rsidR="00B330BE">
        <w:t>Protokol</w:t>
      </w:r>
      <w:r w:rsidR="00B330BE" w:rsidRPr="00853CDB">
        <w:t xml:space="preserve">deki </w:t>
      </w:r>
      <w:r w:rsidR="002E7FEE" w:rsidRPr="00853CDB">
        <w:t>iş ve işlemler ile Tarafların tabi olduğu tüm ilgili mevzuatı,</w:t>
      </w:r>
      <w:proofErr w:type="gramEnd"/>
    </w:p>
    <w:p w14:paraId="52977710" w14:textId="4B8E3AC0" w:rsidR="00155EBD" w:rsidRPr="00155EBD" w:rsidRDefault="00155EBD" w:rsidP="002E7FEE">
      <w:pPr>
        <w:pStyle w:val="NormalWeb"/>
        <w:spacing w:after="240"/>
        <w:jc w:val="both"/>
        <w:rPr>
          <w:b/>
        </w:rPr>
      </w:pPr>
      <w:r w:rsidRPr="00155EBD">
        <w:rPr>
          <w:b/>
        </w:rPr>
        <w:t xml:space="preserve">Merkezi Uzlaştırma Kuruluşu </w:t>
      </w:r>
      <w:r>
        <w:t xml:space="preserve">tabiri, </w:t>
      </w:r>
      <w:proofErr w:type="spellStart"/>
      <w:r>
        <w:t>PUE’de</w:t>
      </w:r>
      <w:proofErr w:type="spellEnd"/>
      <w:r>
        <w:t xml:space="preserve"> tanımlanan Kuruluşu, </w:t>
      </w:r>
    </w:p>
    <w:p w14:paraId="3AFBCF4E" w14:textId="745DBCCD" w:rsidR="00A13B13" w:rsidRDefault="00A13B13" w:rsidP="002E7FEE">
      <w:pPr>
        <w:pStyle w:val="NormalWeb"/>
        <w:spacing w:after="240"/>
        <w:jc w:val="both"/>
      </w:pPr>
      <w:r w:rsidRPr="00853CDB">
        <w:rPr>
          <w:b/>
        </w:rPr>
        <w:t>Merkezi Uzlaştırma Kuruluşu-Katılımcı Anlaşması</w:t>
      </w:r>
      <w:r w:rsidR="00892077" w:rsidRPr="00853CDB">
        <w:rPr>
          <w:b/>
        </w:rPr>
        <w:t xml:space="preserve"> </w:t>
      </w:r>
      <w:r w:rsidR="00892077" w:rsidRPr="00853CDB">
        <w:t>tabiri,</w:t>
      </w:r>
      <w:r w:rsidR="002358E8" w:rsidRPr="00853CDB">
        <w:t xml:space="preserve"> </w:t>
      </w:r>
      <w:proofErr w:type="spellStart"/>
      <w:r w:rsidR="00E33A74">
        <w:t>PUE’de</w:t>
      </w:r>
      <w:proofErr w:type="spellEnd"/>
      <w:r w:rsidR="00E33A74">
        <w:t xml:space="preserve"> belirtilen anlamı, </w:t>
      </w:r>
    </w:p>
    <w:p w14:paraId="02B6A126" w14:textId="0AB695DF" w:rsidR="001470C0" w:rsidRPr="00853CDB" w:rsidRDefault="001470C0" w:rsidP="002E7FEE">
      <w:pPr>
        <w:pStyle w:val="NormalWeb"/>
        <w:spacing w:after="240"/>
        <w:jc w:val="both"/>
        <w:rPr>
          <w:b/>
        </w:rPr>
      </w:pPr>
      <w:r w:rsidRPr="00321C8A">
        <w:rPr>
          <w:b/>
        </w:rPr>
        <w:t>Organize Toptan Doğal Gaz Satış Piyasası</w:t>
      </w:r>
      <w:r>
        <w:t xml:space="preserve"> </w:t>
      </w:r>
      <w:r w:rsidR="00F15724">
        <w:t>(</w:t>
      </w:r>
      <w:r>
        <w:t>OTSP</w:t>
      </w:r>
      <w:r w:rsidR="00F15724">
        <w:t>)</w:t>
      </w:r>
      <w:r>
        <w:t xml:space="preserve"> tabiri, Piyasa İşletmecisi tarafından Yönetmelik kap</w:t>
      </w:r>
      <w:r w:rsidR="00F15724">
        <w:t>samında işletilecek olan piyasa</w:t>
      </w:r>
      <w:r>
        <w:t>yı,</w:t>
      </w:r>
    </w:p>
    <w:p w14:paraId="4459D98E" w14:textId="6F1CB9FD" w:rsidR="008021D3" w:rsidRPr="00853CDB" w:rsidRDefault="008021D3" w:rsidP="008021D3">
      <w:pPr>
        <w:spacing w:after="0" w:line="240" w:lineRule="auto"/>
        <w:contextualSpacing/>
        <w:jc w:val="both"/>
        <w:rPr>
          <w:rFonts w:ascii="Times New Roman" w:eastAsia="Calibri" w:hAnsi="Times New Roman" w:cs="Times New Roman"/>
          <w:sz w:val="24"/>
          <w:szCs w:val="24"/>
        </w:rPr>
      </w:pPr>
      <w:r w:rsidRPr="00853CDB">
        <w:rPr>
          <w:rFonts w:ascii="Times New Roman" w:hAnsi="Times New Roman" w:cs="Times New Roman"/>
          <w:b/>
          <w:sz w:val="24"/>
          <w:szCs w:val="24"/>
        </w:rPr>
        <w:t xml:space="preserve">Piyasa İşletim Usul ve Esasları </w:t>
      </w:r>
      <w:r w:rsidRPr="00853CDB">
        <w:rPr>
          <w:rFonts w:ascii="Times New Roman" w:eastAsia="Calibri" w:hAnsi="Times New Roman" w:cs="Times New Roman"/>
          <w:sz w:val="24"/>
          <w:szCs w:val="24"/>
        </w:rPr>
        <w:t xml:space="preserve">kısaca “PUE” tabiri, Organize Toptan Doğal Gaz Satış Piyasası Yönetmeliği ve İlgili Mevzuat doğrultusunda </w:t>
      </w:r>
      <w:proofErr w:type="spellStart"/>
      <w:r w:rsidRPr="00853CDB">
        <w:rPr>
          <w:rFonts w:ascii="Times New Roman" w:eastAsia="Calibri" w:hAnsi="Times New Roman" w:cs="Times New Roman"/>
          <w:sz w:val="24"/>
          <w:szCs w:val="24"/>
        </w:rPr>
        <w:t>OTSP’nin</w:t>
      </w:r>
      <w:proofErr w:type="spellEnd"/>
      <w:r w:rsidRPr="00853CDB">
        <w:rPr>
          <w:rFonts w:ascii="Times New Roman" w:eastAsia="Calibri" w:hAnsi="Times New Roman" w:cs="Times New Roman"/>
          <w:sz w:val="24"/>
          <w:szCs w:val="24"/>
        </w:rPr>
        <w:t xml:space="preserve"> işletilmesine ilişkin usul ve esasları,</w:t>
      </w:r>
    </w:p>
    <w:p w14:paraId="45FBE318" w14:textId="77777777" w:rsidR="008021D3" w:rsidRDefault="008021D3">
      <w:pPr>
        <w:spacing w:after="0" w:line="240" w:lineRule="auto"/>
        <w:contextualSpacing/>
        <w:jc w:val="both"/>
        <w:rPr>
          <w:rFonts w:ascii="Times New Roman" w:hAnsi="Times New Roman" w:cs="Times New Roman"/>
          <w:b/>
          <w:sz w:val="24"/>
          <w:szCs w:val="24"/>
        </w:rPr>
      </w:pPr>
    </w:p>
    <w:p w14:paraId="031E0983" w14:textId="02A394AA" w:rsidR="002431D0" w:rsidRPr="00853CDB" w:rsidRDefault="00B50A82">
      <w:pPr>
        <w:spacing w:after="0" w:line="240" w:lineRule="auto"/>
        <w:contextualSpacing/>
        <w:jc w:val="both"/>
        <w:rPr>
          <w:rFonts w:ascii="Times New Roman" w:eastAsia="Calibri" w:hAnsi="Times New Roman" w:cs="Times New Roman"/>
          <w:sz w:val="24"/>
          <w:szCs w:val="24"/>
        </w:rPr>
      </w:pPr>
      <w:r w:rsidRPr="00853CDB">
        <w:rPr>
          <w:rFonts w:ascii="Times New Roman" w:hAnsi="Times New Roman" w:cs="Times New Roman"/>
          <w:b/>
          <w:sz w:val="24"/>
          <w:szCs w:val="24"/>
        </w:rPr>
        <w:t>Piyasa İşletmecisi</w:t>
      </w:r>
      <w:r w:rsidR="00E945DE" w:rsidRPr="00853CDB">
        <w:rPr>
          <w:rFonts w:ascii="Times New Roman" w:hAnsi="Times New Roman" w:cs="Times New Roman"/>
          <w:b/>
          <w:sz w:val="24"/>
          <w:szCs w:val="24"/>
        </w:rPr>
        <w:t xml:space="preserve"> </w:t>
      </w:r>
      <w:r w:rsidR="002431D0" w:rsidRPr="00853CDB">
        <w:rPr>
          <w:rFonts w:ascii="Times New Roman" w:eastAsia="Calibri" w:hAnsi="Times New Roman" w:cs="Times New Roman"/>
          <w:sz w:val="24"/>
          <w:szCs w:val="24"/>
        </w:rPr>
        <w:t xml:space="preserve">tabiri, </w:t>
      </w:r>
      <w:proofErr w:type="spellStart"/>
      <w:r w:rsidR="002431D0" w:rsidRPr="00853CDB">
        <w:rPr>
          <w:rFonts w:ascii="Times New Roman" w:eastAsia="Calibri" w:hAnsi="Times New Roman" w:cs="Times New Roman"/>
          <w:sz w:val="24"/>
          <w:szCs w:val="24"/>
        </w:rPr>
        <w:t>STP’yi</w:t>
      </w:r>
      <w:proofErr w:type="spellEnd"/>
      <w:r w:rsidR="002431D0" w:rsidRPr="00853CDB">
        <w:rPr>
          <w:rFonts w:ascii="Times New Roman" w:eastAsia="Calibri" w:hAnsi="Times New Roman" w:cs="Times New Roman"/>
          <w:sz w:val="24"/>
          <w:szCs w:val="24"/>
        </w:rPr>
        <w:t xml:space="preserve"> kuran ve merkezi karşı taraf olarak işleten, piyasa işletim lisansı sahibi Enerji Piyasaları İşletme Anon</w:t>
      </w:r>
      <w:r w:rsidR="00264FDA" w:rsidRPr="00853CDB">
        <w:rPr>
          <w:rFonts w:ascii="Times New Roman" w:eastAsia="Calibri" w:hAnsi="Times New Roman" w:cs="Times New Roman"/>
          <w:sz w:val="24"/>
          <w:szCs w:val="24"/>
        </w:rPr>
        <w:t>im Şirketi’ni (EPİAŞ),</w:t>
      </w:r>
    </w:p>
    <w:p w14:paraId="4AF9BAD2" w14:textId="77777777" w:rsidR="00892CE7" w:rsidRPr="00853CDB" w:rsidRDefault="00892CE7">
      <w:pPr>
        <w:pStyle w:val="Default"/>
        <w:jc w:val="both"/>
        <w:rPr>
          <w:b/>
        </w:rPr>
      </w:pPr>
    </w:p>
    <w:p w14:paraId="2E29A326" w14:textId="5D6A0224" w:rsidR="00B4274B" w:rsidRDefault="00B50A82">
      <w:pPr>
        <w:spacing w:after="0" w:line="240" w:lineRule="auto"/>
        <w:contextualSpacing/>
        <w:jc w:val="both"/>
        <w:rPr>
          <w:rFonts w:ascii="Times New Roman" w:eastAsia="Calibri" w:hAnsi="Times New Roman" w:cs="Times New Roman"/>
          <w:sz w:val="24"/>
          <w:szCs w:val="24"/>
        </w:rPr>
      </w:pPr>
      <w:r w:rsidRPr="00853CDB">
        <w:rPr>
          <w:rFonts w:ascii="Times New Roman" w:eastAsia="Calibri" w:hAnsi="Times New Roman" w:cs="Times New Roman"/>
          <w:b/>
          <w:sz w:val="24"/>
          <w:szCs w:val="24"/>
        </w:rPr>
        <w:t>Piyasa Katılımcısı</w:t>
      </w:r>
      <w:r w:rsidR="002431D0" w:rsidRPr="00853CDB">
        <w:rPr>
          <w:rFonts w:ascii="Times New Roman" w:eastAsia="Calibri" w:hAnsi="Times New Roman" w:cs="Times New Roman"/>
          <w:sz w:val="24"/>
          <w:szCs w:val="24"/>
        </w:rPr>
        <w:t xml:space="preserve"> tabiri, </w:t>
      </w:r>
      <w:proofErr w:type="spellStart"/>
      <w:r w:rsidR="002431D0" w:rsidRPr="00853CDB">
        <w:rPr>
          <w:rFonts w:ascii="Times New Roman" w:eastAsia="Calibri" w:hAnsi="Times New Roman" w:cs="Times New Roman"/>
          <w:sz w:val="24"/>
          <w:szCs w:val="24"/>
        </w:rPr>
        <w:t>STP’de</w:t>
      </w:r>
      <w:proofErr w:type="spellEnd"/>
      <w:r w:rsidR="002431D0" w:rsidRPr="00853CDB">
        <w:rPr>
          <w:rFonts w:ascii="Times New Roman" w:eastAsia="Calibri" w:hAnsi="Times New Roman" w:cs="Times New Roman"/>
          <w:sz w:val="24"/>
          <w:szCs w:val="24"/>
        </w:rPr>
        <w:t xml:space="preserve"> işlem yapma hakkı bulunan Si</w:t>
      </w:r>
      <w:r w:rsidR="00264FDA" w:rsidRPr="00853CDB">
        <w:rPr>
          <w:rFonts w:ascii="Times New Roman" w:eastAsia="Calibri" w:hAnsi="Times New Roman" w:cs="Times New Roman"/>
          <w:sz w:val="24"/>
          <w:szCs w:val="24"/>
        </w:rPr>
        <w:t>stem Kullanıcılarını,</w:t>
      </w:r>
    </w:p>
    <w:p w14:paraId="46E1008F" w14:textId="77777777" w:rsidR="003A6DA1" w:rsidRPr="00853CDB" w:rsidRDefault="003A6DA1">
      <w:pPr>
        <w:spacing w:after="0" w:line="240" w:lineRule="auto"/>
        <w:contextualSpacing/>
        <w:jc w:val="both"/>
        <w:rPr>
          <w:rFonts w:ascii="Times New Roman" w:eastAsia="Calibri" w:hAnsi="Times New Roman" w:cs="Times New Roman"/>
          <w:b/>
          <w:sz w:val="24"/>
          <w:szCs w:val="24"/>
        </w:rPr>
      </w:pPr>
    </w:p>
    <w:p w14:paraId="0E64B742" w14:textId="356C0DF6" w:rsidR="00B4274B" w:rsidRPr="00853CDB" w:rsidRDefault="00B50A82">
      <w:pPr>
        <w:spacing w:after="0" w:line="240" w:lineRule="auto"/>
        <w:contextualSpacing/>
        <w:jc w:val="both"/>
        <w:rPr>
          <w:rFonts w:ascii="Times New Roman" w:eastAsia="Times New Roman" w:hAnsi="Times New Roman" w:cs="Times New Roman"/>
          <w:sz w:val="24"/>
          <w:szCs w:val="24"/>
          <w:lang w:eastAsia="tr-TR"/>
        </w:rPr>
      </w:pPr>
      <w:r w:rsidRPr="00853CDB">
        <w:rPr>
          <w:rFonts w:ascii="Times New Roman" w:eastAsia="Calibri" w:hAnsi="Times New Roman" w:cs="Times New Roman"/>
          <w:b/>
          <w:sz w:val="24"/>
          <w:szCs w:val="24"/>
        </w:rPr>
        <w:t>Sistem Kullanıcısı</w:t>
      </w:r>
      <w:r w:rsidR="00B4274B" w:rsidRPr="00853CDB">
        <w:rPr>
          <w:rFonts w:ascii="Times New Roman" w:eastAsia="Calibri" w:hAnsi="Times New Roman" w:cs="Times New Roman"/>
          <w:sz w:val="24"/>
          <w:szCs w:val="24"/>
        </w:rPr>
        <w:t xml:space="preserve"> tabiri, Sistemden gaz alan veya Sisteme gaz temin eden </w:t>
      </w:r>
      <w:r w:rsidR="00B36AE5" w:rsidRPr="00853CDB">
        <w:rPr>
          <w:rFonts w:ascii="Times New Roman" w:eastAsia="Calibri" w:hAnsi="Times New Roman" w:cs="Times New Roman"/>
          <w:sz w:val="24"/>
          <w:szCs w:val="24"/>
        </w:rPr>
        <w:t>vey</w:t>
      </w:r>
      <w:r w:rsidR="00B4274B" w:rsidRPr="00853CDB">
        <w:rPr>
          <w:rFonts w:ascii="Times New Roman" w:eastAsia="Calibri" w:hAnsi="Times New Roman" w:cs="Times New Roman"/>
          <w:sz w:val="24"/>
          <w:szCs w:val="24"/>
        </w:rPr>
        <w:t xml:space="preserve">a </w:t>
      </w:r>
      <w:r w:rsidR="00B36AE5" w:rsidRPr="00853CDB">
        <w:rPr>
          <w:rFonts w:ascii="Times New Roman" w:eastAsia="Calibri" w:hAnsi="Times New Roman" w:cs="Times New Roman"/>
          <w:sz w:val="24"/>
          <w:szCs w:val="24"/>
        </w:rPr>
        <w:t>s</w:t>
      </w:r>
      <w:r w:rsidR="00B4274B" w:rsidRPr="00853CDB">
        <w:rPr>
          <w:rFonts w:ascii="Times New Roman" w:eastAsia="Calibri" w:hAnsi="Times New Roman" w:cs="Times New Roman"/>
          <w:sz w:val="24"/>
          <w:szCs w:val="24"/>
        </w:rPr>
        <w:t>istem üzerinden transit gaz geçişi yapan gerç</w:t>
      </w:r>
      <w:r w:rsidR="00264FDA" w:rsidRPr="00853CDB">
        <w:rPr>
          <w:rFonts w:ascii="Times New Roman" w:eastAsia="Calibri" w:hAnsi="Times New Roman" w:cs="Times New Roman"/>
          <w:sz w:val="24"/>
          <w:szCs w:val="24"/>
        </w:rPr>
        <w:t>ek veya tüzel kişiyi,</w:t>
      </w:r>
    </w:p>
    <w:p w14:paraId="48D71945" w14:textId="77777777" w:rsidR="00892CE7" w:rsidRPr="00853CDB" w:rsidRDefault="00892CE7">
      <w:pPr>
        <w:pStyle w:val="Default"/>
        <w:jc w:val="both"/>
        <w:rPr>
          <w:b/>
        </w:rPr>
      </w:pPr>
    </w:p>
    <w:p w14:paraId="7EF1520A" w14:textId="66634FB7" w:rsidR="002431D0" w:rsidRPr="00853CDB" w:rsidRDefault="00B50A82">
      <w:pPr>
        <w:pStyle w:val="NormalWeb"/>
        <w:spacing w:before="0" w:beforeAutospacing="0" w:after="240" w:afterAutospacing="0"/>
        <w:jc w:val="both"/>
      </w:pPr>
      <w:r w:rsidRPr="00853CDB">
        <w:rPr>
          <w:b/>
        </w:rPr>
        <w:t>Standart Taşıma Sözleşmesi</w:t>
      </w:r>
      <w:r w:rsidR="00E945DE" w:rsidRPr="00853CDB">
        <w:rPr>
          <w:b/>
        </w:rPr>
        <w:t xml:space="preserve"> </w:t>
      </w:r>
      <w:r w:rsidR="003A6DA1">
        <w:t>veya kısaca “STS” tabiri, standart h</w:t>
      </w:r>
      <w:r w:rsidR="002431D0" w:rsidRPr="00853CDB">
        <w:t xml:space="preserve">izmetin sağlanması için Taşıyıcı ile </w:t>
      </w:r>
      <w:r w:rsidR="0042358D" w:rsidRPr="00853CDB">
        <w:t>Taşıtan</w:t>
      </w:r>
      <w:r w:rsidR="002431D0" w:rsidRPr="00853CDB">
        <w:t xml:space="preserve"> arasında akdedilen</w:t>
      </w:r>
      <w:r w:rsidR="00264FDA" w:rsidRPr="00853CDB">
        <w:t xml:space="preserve"> taşıma sözleşmesini,</w:t>
      </w:r>
    </w:p>
    <w:p w14:paraId="1DD5D126" w14:textId="6C497408" w:rsidR="00973401" w:rsidRPr="00853CDB" w:rsidRDefault="002E7FEE">
      <w:pPr>
        <w:pStyle w:val="NormalWeb"/>
        <w:spacing w:before="0" w:beforeAutospacing="0" w:after="240" w:afterAutospacing="0"/>
        <w:jc w:val="both"/>
      </w:pPr>
      <w:r w:rsidRPr="00853CDB">
        <w:rPr>
          <w:b/>
        </w:rPr>
        <w:t>Sürekli Ticaret P</w:t>
      </w:r>
      <w:r w:rsidR="00B50A82" w:rsidRPr="00853CDB">
        <w:rPr>
          <w:b/>
        </w:rPr>
        <w:t>latformu (STP)</w:t>
      </w:r>
      <w:r w:rsidR="00973401" w:rsidRPr="00853CDB">
        <w:t xml:space="preserve"> tabiri, Piyasa </w:t>
      </w:r>
      <w:r w:rsidR="001470C0">
        <w:t>İ</w:t>
      </w:r>
      <w:r w:rsidR="00973401" w:rsidRPr="00853CDB">
        <w:t xml:space="preserve">şletmecisi tarafından Yönetmelik çerçevesinde </w:t>
      </w:r>
      <w:proofErr w:type="spellStart"/>
      <w:r w:rsidR="00973401" w:rsidRPr="00853CDB">
        <w:t>OTSP’ye</w:t>
      </w:r>
      <w:proofErr w:type="spellEnd"/>
      <w:r w:rsidR="00973401" w:rsidRPr="00853CDB">
        <w:t xml:space="preserve"> yönelik olarak kurulan ve elektronik ortamda işletilen ticaret platformunu,</w:t>
      </w:r>
    </w:p>
    <w:p w14:paraId="0AE55202" w14:textId="65096491" w:rsidR="002431D0" w:rsidRPr="00853CDB" w:rsidRDefault="0042358D">
      <w:pPr>
        <w:pStyle w:val="NormalWeb"/>
        <w:spacing w:before="0" w:beforeAutospacing="0" w:after="240" w:afterAutospacing="0"/>
        <w:jc w:val="both"/>
      </w:pPr>
      <w:r w:rsidRPr="00853CDB">
        <w:rPr>
          <w:b/>
        </w:rPr>
        <w:t>Taşıtan</w:t>
      </w:r>
      <w:r w:rsidR="00E945DE" w:rsidRPr="00853CDB">
        <w:rPr>
          <w:b/>
        </w:rPr>
        <w:t xml:space="preserve"> </w:t>
      </w:r>
      <w:r w:rsidR="002431D0" w:rsidRPr="00853CDB">
        <w:t xml:space="preserve">tabiri, Taşıyıcı ile STS imzalamış Tedarikçi </w:t>
      </w:r>
      <w:r w:rsidR="00264FDA" w:rsidRPr="00853CDB">
        <w:t>ve İhracatçı Şirketi,</w:t>
      </w:r>
    </w:p>
    <w:p w14:paraId="52012BCD" w14:textId="6CFDC9DA" w:rsidR="00AB67D3" w:rsidRPr="00853CDB" w:rsidRDefault="00264FDA">
      <w:pPr>
        <w:pStyle w:val="NormalWeb"/>
        <w:spacing w:before="0" w:beforeAutospacing="0" w:after="240" w:afterAutospacing="0"/>
        <w:jc w:val="both"/>
      </w:pPr>
      <w:proofErr w:type="gramStart"/>
      <w:r w:rsidRPr="00853CDB">
        <w:t>i</w:t>
      </w:r>
      <w:r w:rsidR="00AB67D3" w:rsidRPr="00853CDB">
        <w:t>fade</w:t>
      </w:r>
      <w:proofErr w:type="gramEnd"/>
      <w:r w:rsidR="00AB67D3" w:rsidRPr="00853CDB">
        <w:t xml:space="preserve"> eder.</w:t>
      </w:r>
    </w:p>
    <w:p w14:paraId="597A9A6C" w14:textId="2F9FB0EA" w:rsidR="00AB67D3" w:rsidRDefault="00AB67D3" w:rsidP="004D6BD6">
      <w:pPr>
        <w:pStyle w:val="ListeParagraf"/>
        <w:numPr>
          <w:ilvl w:val="1"/>
          <w:numId w:val="9"/>
        </w:numPr>
        <w:spacing w:after="0" w:line="240" w:lineRule="auto"/>
        <w:jc w:val="both"/>
        <w:rPr>
          <w:rFonts w:ascii="Times New Roman" w:hAnsi="Times New Roman" w:cs="Times New Roman"/>
          <w:sz w:val="24"/>
          <w:szCs w:val="24"/>
        </w:rPr>
      </w:pPr>
      <w:r w:rsidRPr="00853CDB">
        <w:rPr>
          <w:rFonts w:ascii="Times New Roman" w:hAnsi="Times New Roman" w:cs="Times New Roman"/>
          <w:sz w:val="24"/>
          <w:szCs w:val="24"/>
        </w:rPr>
        <w:t xml:space="preserve">Bu Protokolde yer almayan tanımlar için İlgili Mevzuatta yer alan tanımlar geçerlidir. </w:t>
      </w:r>
    </w:p>
    <w:p w14:paraId="1C52DC6D" w14:textId="77777777" w:rsidR="004D6BD6" w:rsidRPr="004D6BD6" w:rsidRDefault="004D6BD6" w:rsidP="004D6BD6">
      <w:pPr>
        <w:pStyle w:val="ListeParagraf"/>
        <w:spacing w:after="0" w:line="240" w:lineRule="auto"/>
        <w:ind w:left="792"/>
        <w:jc w:val="both"/>
        <w:rPr>
          <w:rFonts w:ascii="Times New Roman" w:hAnsi="Times New Roman" w:cs="Times New Roman"/>
          <w:sz w:val="24"/>
          <w:szCs w:val="24"/>
        </w:rPr>
      </w:pPr>
    </w:p>
    <w:p w14:paraId="640399FA" w14:textId="052F889E" w:rsidR="00912361" w:rsidRPr="00853CDB" w:rsidRDefault="00CC7293" w:rsidP="00374FB0">
      <w:pPr>
        <w:pStyle w:val="NormalWeb"/>
        <w:numPr>
          <w:ilvl w:val="0"/>
          <w:numId w:val="9"/>
        </w:numPr>
        <w:spacing w:before="0" w:beforeAutospacing="0" w:after="240" w:afterAutospacing="0"/>
        <w:jc w:val="both"/>
        <w:rPr>
          <w:b/>
        </w:rPr>
      </w:pPr>
      <w:r w:rsidRPr="00853CDB">
        <w:rPr>
          <w:b/>
        </w:rPr>
        <w:t xml:space="preserve">Tarafların Hak Ve Yükümlülükleri </w:t>
      </w:r>
    </w:p>
    <w:p w14:paraId="793702E1" w14:textId="3DB837F0" w:rsidR="00331F19" w:rsidRPr="00853CDB" w:rsidRDefault="00264FDA" w:rsidP="00B50A82">
      <w:pPr>
        <w:widowControl w:val="0"/>
        <w:shd w:val="clear" w:color="auto" w:fill="FFFFFF"/>
        <w:spacing w:before="250" w:after="326"/>
        <w:jc w:val="both"/>
      </w:pPr>
      <w:r w:rsidRPr="00853CDB">
        <w:rPr>
          <w:rFonts w:ascii="Times New Roman" w:hAnsi="Times New Roman" w:cs="Times New Roman"/>
          <w:sz w:val="24"/>
          <w:szCs w:val="24"/>
        </w:rPr>
        <w:t>Taraflar İlgili M</w:t>
      </w:r>
      <w:r w:rsidR="00AB67D3" w:rsidRPr="00853CDB">
        <w:rPr>
          <w:rFonts w:ascii="Times New Roman" w:hAnsi="Times New Roman" w:cs="Times New Roman"/>
          <w:sz w:val="24"/>
          <w:szCs w:val="24"/>
        </w:rPr>
        <w:t xml:space="preserve">evzuatta ve bu Protokolün diğer maddelerinde yer alan görev, yetki ve sorumlulukları yanında aşağıdaki görev, yetki ve sorumluluklara sahiptir. </w:t>
      </w:r>
    </w:p>
    <w:p w14:paraId="4E7663A1" w14:textId="0C16204F" w:rsidR="00A32A19" w:rsidRPr="00853CDB" w:rsidRDefault="0042358D" w:rsidP="00374FB0">
      <w:pPr>
        <w:pStyle w:val="NormalWeb"/>
        <w:numPr>
          <w:ilvl w:val="1"/>
          <w:numId w:val="9"/>
        </w:numPr>
        <w:spacing w:before="0" w:beforeAutospacing="0" w:after="240" w:afterAutospacing="0"/>
        <w:jc w:val="both"/>
        <w:rPr>
          <w:b/>
        </w:rPr>
      </w:pPr>
      <w:r w:rsidRPr="00853CDB">
        <w:rPr>
          <w:b/>
        </w:rPr>
        <w:t xml:space="preserve">Piyasa İşletmecisinin </w:t>
      </w:r>
      <w:r w:rsidR="00912C95" w:rsidRPr="00853CDB">
        <w:rPr>
          <w:b/>
        </w:rPr>
        <w:t>Hak ve Yükümlülükleri</w:t>
      </w:r>
    </w:p>
    <w:p w14:paraId="0B03FCD9" w14:textId="77777777" w:rsidR="0098006A" w:rsidRPr="00853CDB" w:rsidRDefault="0098006A" w:rsidP="0098006A">
      <w:pPr>
        <w:pStyle w:val="NormalWeb"/>
        <w:numPr>
          <w:ilvl w:val="0"/>
          <w:numId w:val="19"/>
        </w:numPr>
        <w:spacing w:before="0" w:beforeAutospacing="0" w:after="240" w:afterAutospacing="0"/>
        <w:jc w:val="both"/>
      </w:pPr>
      <w:r w:rsidRPr="00853CDB">
        <w:t xml:space="preserve">Piyasa İşletmecisi, Taşıtanın iletim sistemi üzerinde gerçekleştirdiği dengesizliklerin PUE ve </w:t>
      </w:r>
      <w:proofErr w:type="spellStart"/>
      <w:r w:rsidRPr="00853CDB">
        <w:t>ŞİD’de</w:t>
      </w:r>
      <w:proofErr w:type="spellEnd"/>
      <w:r w:rsidRPr="00853CDB">
        <w:t xml:space="preserve"> belirtilen koşullar çerçevesinde uzlaştırılması işlemlerini yürütür.</w:t>
      </w:r>
    </w:p>
    <w:p w14:paraId="3307BC4B" w14:textId="19A0305B" w:rsidR="0098006A" w:rsidRPr="00307630" w:rsidRDefault="0098006A" w:rsidP="00307630">
      <w:pPr>
        <w:pStyle w:val="NormalWeb"/>
        <w:numPr>
          <w:ilvl w:val="0"/>
          <w:numId w:val="19"/>
        </w:numPr>
        <w:spacing w:before="0" w:beforeAutospacing="0" w:after="240" w:afterAutospacing="0"/>
        <w:jc w:val="both"/>
      </w:pPr>
      <w:r w:rsidRPr="00853CDB">
        <w:t>Piyasa İşletme</w:t>
      </w:r>
      <w:r w:rsidR="00264FDA" w:rsidRPr="00853CDB">
        <w:t>cisi</w:t>
      </w:r>
      <w:r w:rsidR="00012090" w:rsidRPr="00853CDB">
        <w:t>,</w:t>
      </w:r>
      <w:r w:rsidR="00264FDA" w:rsidRPr="00853CDB">
        <w:t xml:space="preserve"> İletim Şirketi ile STS ve i</w:t>
      </w:r>
      <w:r w:rsidRPr="00853CDB">
        <w:t xml:space="preserve">şbu Protokolü ve </w:t>
      </w:r>
      <w:r w:rsidR="001470C0">
        <w:t xml:space="preserve">Merkezi Uzlaştırma Kuruluşu </w:t>
      </w:r>
      <w:r w:rsidRPr="00853CDB">
        <w:t xml:space="preserve">ile </w:t>
      </w:r>
      <w:r w:rsidR="003A6DA1">
        <w:t>Merkezi Uzlaştırma Kuruluşu-</w:t>
      </w:r>
      <w:r w:rsidRPr="00853CDB">
        <w:t>Katılım</w:t>
      </w:r>
      <w:r w:rsidR="003A6DA1">
        <w:t>cı</w:t>
      </w:r>
      <w:r w:rsidRPr="00853CDB">
        <w:t xml:space="preserve"> Anla</w:t>
      </w:r>
      <w:r w:rsidR="00264FDA" w:rsidRPr="00853CDB">
        <w:t>şmasını imzalamış Taşıtanlarla i</w:t>
      </w:r>
      <w:r w:rsidR="00CE7934" w:rsidRPr="00853CDB">
        <w:t>şbu Protokolü, Piyasada işlem yapmak isteyen Taşıtan ile</w:t>
      </w:r>
      <w:r w:rsidRPr="00853CDB">
        <w:t xml:space="preserve"> STP Katılım Anlaşmasını imzalar. Taşıtanın </w:t>
      </w:r>
      <w:proofErr w:type="spellStart"/>
      <w:r w:rsidRPr="00853CDB">
        <w:t>OTSP’ye</w:t>
      </w:r>
      <w:proofErr w:type="spellEnd"/>
      <w:r w:rsidRPr="00853CDB">
        <w:t xml:space="preserve"> kaydını </w:t>
      </w:r>
      <w:proofErr w:type="spellStart"/>
      <w:r w:rsidRPr="00853CDB">
        <w:t>ŞİD’deki</w:t>
      </w:r>
      <w:proofErr w:type="spellEnd"/>
      <w:r w:rsidRPr="00853CDB">
        <w:t xml:space="preserve"> sisteme giriş sürecini gözeterek yapar. Kaydın yapıldığı gün içinde İletim Şirketine web servis yolu ile bildirim yapar. </w:t>
      </w:r>
      <w:proofErr w:type="spellStart"/>
      <w:r w:rsidR="004D47FB" w:rsidRPr="00853CDB">
        <w:t>ŞİD’de</w:t>
      </w:r>
      <w:proofErr w:type="spellEnd"/>
      <w:r w:rsidR="004D47FB" w:rsidRPr="00853CDB">
        <w:t xml:space="preserve"> belirtilen kapasite</w:t>
      </w:r>
      <w:r w:rsidR="006E03F4" w:rsidRPr="00853CDB">
        <w:t xml:space="preserve"> yayın tarihlerinden</w:t>
      </w:r>
      <w:r w:rsidR="004D47FB" w:rsidRPr="00853CDB">
        <w:t xml:space="preserve"> önce Piyasa İşletmecisi tarafından </w:t>
      </w:r>
      <w:r w:rsidR="006E03F4" w:rsidRPr="00853CDB">
        <w:t>İletim Şirketine kaydı</w:t>
      </w:r>
      <w:r w:rsidR="004D47FB" w:rsidRPr="00853CDB">
        <w:t xml:space="preserve"> </w:t>
      </w:r>
      <w:r w:rsidR="006E03F4" w:rsidRPr="00853CDB">
        <w:lastRenderedPageBreak/>
        <w:t xml:space="preserve">bildirilen </w:t>
      </w:r>
      <w:r w:rsidR="00307630" w:rsidRPr="00307630">
        <w:t xml:space="preserve">fiziki noktalarda kapasite başvurusu olan </w:t>
      </w:r>
      <w:r w:rsidR="004D47FB" w:rsidRPr="00853CDB">
        <w:t>Taşıtan</w:t>
      </w:r>
      <w:r w:rsidR="006E03F4" w:rsidRPr="00853CDB">
        <w:t>lara</w:t>
      </w:r>
      <w:r w:rsidR="004D47FB" w:rsidRPr="00853CDB">
        <w:t xml:space="preserve"> kapasite tahsisi yapılır. </w:t>
      </w:r>
      <w:r w:rsidR="00307630" w:rsidRPr="00307630">
        <w:t>Bu tarihlerden sonra kaydı bildirilen Taşıtanlara ilgili ay için fiziki noktalarda kapasite tahsisi yapılmaz, sadece sanal noktalarda işlem yapmalarına izin verilir.</w:t>
      </w:r>
    </w:p>
    <w:p w14:paraId="4ACF4A35" w14:textId="77777777" w:rsidR="0098006A" w:rsidRPr="00853CDB" w:rsidRDefault="0098006A" w:rsidP="0098006A">
      <w:pPr>
        <w:pStyle w:val="NormalWeb"/>
        <w:numPr>
          <w:ilvl w:val="0"/>
          <w:numId w:val="19"/>
        </w:numPr>
        <w:spacing w:before="0" w:beforeAutospacing="0" w:after="240" w:afterAutospacing="0"/>
        <w:jc w:val="both"/>
      </w:pPr>
      <w:r w:rsidRPr="00853CDB">
        <w:t>Piyasa İşletmecisi dengesizliklerin uzlaştırılması sonucunda tahakkuk ettirilecek alacak ve borç tutarlarını hesaplar, ilgili alacak ve borç bildirimlerini hazırlar ve gerekli tahsilat ve ödeme işlemlerinin yapılması ile bu işlemlere ait teminat yönetimi işlemlerini yürütür.</w:t>
      </w:r>
    </w:p>
    <w:p w14:paraId="0D5EBF9B" w14:textId="77777777" w:rsidR="0098006A" w:rsidRPr="00853CDB" w:rsidRDefault="0098006A" w:rsidP="0098006A">
      <w:pPr>
        <w:pStyle w:val="NormalWeb"/>
        <w:numPr>
          <w:ilvl w:val="0"/>
          <w:numId w:val="19"/>
        </w:numPr>
        <w:spacing w:before="0" w:beforeAutospacing="0" w:after="240" w:afterAutospacing="0"/>
        <w:jc w:val="both"/>
      </w:pPr>
      <w:r w:rsidRPr="00853CDB">
        <w:t>Piyasa İşletmecisi, Taşıtanların dengesizliklerinin uzlaştırılması sonucu gerekli tahsilatları gerçekleştirememesi durumunda Taşıtanların teminatlarına başvurur, teminatların tahsilat miktarlarını karşılayamaması durumunda PUE ve ŞİD hükümlerine göre uygulamalarını gerçekleştirir.</w:t>
      </w:r>
    </w:p>
    <w:p w14:paraId="06E94373" w14:textId="7DF8D7E5" w:rsidR="0098006A" w:rsidRPr="00853CDB" w:rsidRDefault="0098006A" w:rsidP="0098006A">
      <w:pPr>
        <w:pStyle w:val="NormalWeb"/>
        <w:numPr>
          <w:ilvl w:val="0"/>
          <w:numId w:val="19"/>
        </w:numPr>
        <w:spacing w:before="0" w:beforeAutospacing="0" w:after="240" w:afterAutospacing="0"/>
        <w:jc w:val="both"/>
      </w:pPr>
      <w:r w:rsidRPr="00853CDB">
        <w:t>Piyasa İşletmecisi, Taşıtanların dengesizlik teminatlarına dair sundukları teminat mektuplarını kabul ve muhafaza eder, Taşıtan</w:t>
      </w:r>
      <w:r w:rsidR="00CE7934" w:rsidRPr="00853CDB">
        <w:t>ın Merkezi Uzlaştırma K</w:t>
      </w:r>
      <w:r w:rsidRPr="00853CDB">
        <w:t>uruluşundaki hesabına kaydını gerçekleştirir.</w:t>
      </w:r>
    </w:p>
    <w:p w14:paraId="3DCD57B6" w14:textId="7DD52656" w:rsidR="0098006A" w:rsidRPr="00853CDB" w:rsidRDefault="0098006A" w:rsidP="0098006A">
      <w:pPr>
        <w:pStyle w:val="NormalWeb"/>
        <w:numPr>
          <w:ilvl w:val="0"/>
          <w:numId w:val="19"/>
        </w:numPr>
        <w:spacing w:before="0" w:beforeAutospacing="0" w:after="240" w:afterAutospacing="0"/>
        <w:jc w:val="both"/>
      </w:pPr>
      <w:r w:rsidRPr="00853CDB">
        <w:t xml:space="preserve">Piyasa İşletmecisi, </w:t>
      </w:r>
      <w:r w:rsidR="002E7FEE" w:rsidRPr="00853CDB">
        <w:t>d</w:t>
      </w:r>
      <w:r w:rsidRPr="00853CDB">
        <w:t>engesizliklerin uzlaştırılması işlemlerinin doğru bir şekilde gerçekleştirilmesi için İletim Şirketi, Merkezi Uzlaştırma Kuruluşu ve Taşıtanlar ile ayrı ayrı iletişimi sağlayacak alt yapıyı kurar ve kurulan sistemi işletir.</w:t>
      </w:r>
    </w:p>
    <w:p w14:paraId="09AABF28" w14:textId="77777777" w:rsidR="0098006A" w:rsidRPr="00853CDB" w:rsidRDefault="0098006A" w:rsidP="0098006A">
      <w:pPr>
        <w:pStyle w:val="NormalWeb"/>
        <w:numPr>
          <w:ilvl w:val="0"/>
          <w:numId w:val="19"/>
        </w:numPr>
        <w:spacing w:before="0" w:beforeAutospacing="0" w:after="240" w:afterAutospacing="0"/>
        <w:jc w:val="both"/>
      </w:pPr>
      <w:r w:rsidRPr="00853CDB">
        <w:t>Piyasa İşletmecisi, gerçekleşen işlemlere ilişkin bilgilerin gizliliği ve güvenliği ile ilgili olarak gerekli önlemleri alır.</w:t>
      </w:r>
    </w:p>
    <w:p w14:paraId="7674136E" w14:textId="77777777" w:rsidR="0098006A" w:rsidRPr="00853CDB" w:rsidRDefault="0098006A" w:rsidP="0098006A">
      <w:pPr>
        <w:pStyle w:val="NormalWeb"/>
        <w:numPr>
          <w:ilvl w:val="0"/>
          <w:numId w:val="19"/>
        </w:numPr>
        <w:spacing w:before="0" w:beforeAutospacing="0" w:after="240" w:afterAutospacing="0"/>
        <w:jc w:val="both"/>
      </w:pPr>
      <w:r w:rsidRPr="00853CDB">
        <w:t>Piyasa İşletmecisi, Yönetmelikte kendine bırakılan uzlaştırma yönetimi ve veri yayımlama faaliyetlerini eşit taraflar arasında ayrım gözetmeksizin, şeffaflık ve sorumluluk ilkeleri çerçevesinde yürütür.</w:t>
      </w:r>
    </w:p>
    <w:p w14:paraId="0824B350" w14:textId="7DB1888D" w:rsidR="0098006A" w:rsidRPr="008F0FD5" w:rsidRDefault="0098006A" w:rsidP="008F0FD5">
      <w:pPr>
        <w:pStyle w:val="NormalWeb"/>
        <w:numPr>
          <w:ilvl w:val="0"/>
          <w:numId w:val="19"/>
        </w:numPr>
        <w:spacing w:before="0" w:beforeAutospacing="0" w:after="240" w:afterAutospacing="0"/>
        <w:jc w:val="both"/>
      </w:pPr>
      <w:r w:rsidRPr="00853CDB">
        <w:t xml:space="preserve">Piyasa İşletmecisi, dengesizliklerin uzlaştırılması işlemlerini gerçekleştirerek tahakkuk ettirilecek alacak ve borç miktarlarının hesaplanması, ilgili alacak ve borç bildirimlerinin hazırlanması ile gerekli tahsilat ve ödeme işlemlerinin yapılması faaliyetlerini </w:t>
      </w:r>
      <w:r w:rsidR="002E7FEE" w:rsidRPr="00853CDB">
        <w:t>İletim Şirketi</w:t>
      </w:r>
      <w:r w:rsidRPr="00853CDB">
        <w:t xml:space="preserve"> adına </w:t>
      </w:r>
      <w:r w:rsidR="00CB77F6" w:rsidRPr="00853CDB">
        <w:t>İlgili Mevzuat</w:t>
      </w:r>
      <w:r w:rsidR="009A5559" w:rsidRPr="00853CDB">
        <w:t xml:space="preserve"> </w:t>
      </w:r>
      <w:r w:rsidRPr="00853CDB">
        <w:t>hükümler</w:t>
      </w:r>
      <w:r w:rsidR="009A5559" w:rsidRPr="00853CDB">
        <w:t>i</w:t>
      </w:r>
      <w:r w:rsidRPr="00853CDB">
        <w:t xml:space="preserve"> çerçevesinde yürütür.</w:t>
      </w:r>
    </w:p>
    <w:p w14:paraId="5B536677" w14:textId="4ED6D1C7" w:rsidR="008D0237" w:rsidRPr="00853CDB" w:rsidRDefault="0098006A" w:rsidP="00912C95">
      <w:pPr>
        <w:pStyle w:val="NormalWeb"/>
        <w:numPr>
          <w:ilvl w:val="1"/>
          <w:numId w:val="9"/>
        </w:numPr>
        <w:spacing w:before="0" w:beforeAutospacing="0" w:after="240" w:afterAutospacing="0"/>
        <w:jc w:val="both"/>
        <w:rPr>
          <w:b/>
        </w:rPr>
      </w:pPr>
      <w:r w:rsidRPr="00853CDB">
        <w:rPr>
          <w:b/>
        </w:rPr>
        <w:t xml:space="preserve">İletim Şirketinin Hak ve </w:t>
      </w:r>
      <w:r w:rsidR="002E7FEE" w:rsidRPr="00853CDB">
        <w:rPr>
          <w:b/>
        </w:rPr>
        <w:t>Yükümlülükleri</w:t>
      </w:r>
    </w:p>
    <w:p w14:paraId="5023E3A6" w14:textId="0F39211C" w:rsidR="0098006A" w:rsidRPr="00853CDB" w:rsidRDefault="0098006A" w:rsidP="005D67B2">
      <w:pPr>
        <w:pStyle w:val="NormalWeb"/>
        <w:numPr>
          <w:ilvl w:val="0"/>
          <w:numId w:val="16"/>
        </w:numPr>
        <w:spacing w:before="0" w:beforeAutospacing="0" w:after="240" w:afterAutospacing="0"/>
        <w:ind w:left="426" w:hanging="426"/>
        <w:jc w:val="both"/>
      </w:pPr>
      <w:r w:rsidRPr="00853CDB">
        <w:t xml:space="preserve">İletim Şirketi STS imzaladığı Taşıtanlarla işbu Protokolü, Piyasa İşletmecisi ile Piyasa Teslim Sözleşmesini ve </w:t>
      </w:r>
      <w:r w:rsidR="001470C0">
        <w:t xml:space="preserve">Merkezi Uzlaştırma Kuruluşu </w:t>
      </w:r>
      <w:r w:rsidRPr="00853CDB">
        <w:t xml:space="preserve">ile Merkezi Uzlaştırma Kuruluşu-Katılımcı Anlaşmasını imzalar. </w:t>
      </w:r>
    </w:p>
    <w:p w14:paraId="0BE1259C" w14:textId="289660B4" w:rsidR="0098006A" w:rsidRPr="00853CDB" w:rsidRDefault="0098006A" w:rsidP="005D67B2">
      <w:pPr>
        <w:pStyle w:val="NormalWeb"/>
        <w:numPr>
          <w:ilvl w:val="0"/>
          <w:numId w:val="16"/>
        </w:numPr>
        <w:spacing w:before="0" w:beforeAutospacing="0" w:after="240" w:afterAutospacing="0"/>
        <w:ind w:left="426" w:hanging="426"/>
        <w:jc w:val="both"/>
      </w:pPr>
      <w:r w:rsidRPr="00853CDB">
        <w:t>İle</w:t>
      </w:r>
      <w:r w:rsidR="003A6DA1">
        <w:t>tim Şirketi, Piyasa İşletmecisi</w:t>
      </w:r>
      <w:r w:rsidRPr="00853CDB">
        <w:t xml:space="preserve">nin </w:t>
      </w:r>
      <w:proofErr w:type="spellStart"/>
      <w:r w:rsidRPr="00853CDB">
        <w:t>PUE’de</w:t>
      </w:r>
      <w:proofErr w:type="spellEnd"/>
      <w:r w:rsidRPr="00853CDB">
        <w:t xml:space="preserve"> tanımlanan teminat yükümlülüklerini yönetebilmesi ve takip edebilmesi için ihtiyaç duyduğu PUE ve </w:t>
      </w:r>
      <w:proofErr w:type="spellStart"/>
      <w:r w:rsidRPr="00853CDB">
        <w:t>ŞİD’de</w:t>
      </w:r>
      <w:proofErr w:type="spellEnd"/>
      <w:r w:rsidRPr="00853CDB">
        <w:t xml:space="preserve"> belirtilen verileri web servis aracılığı ile Piyasa İşletmecisi ile paylaşır.</w:t>
      </w:r>
    </w:p>
    <w:p w14:paraId="576C7E07" w14:textId="77777777" w:rsidR="0098006A" w:rsidRPr="00853CDB" w:rsidRDefault="0098006A" w:rsidP="005D67B2">
      <w:pPr>
        <w:pStyle w:val="NormalWeb"/>
        <w:numPr>
          <w:ilvl w:val="0"/>
          <w:numId w:val="16"/>
        </w:numPr>
        <w:spacing w:before="0" w:beforeAutospacing="0" w:after="240" w:afterAutospacing="0"/>
        <w:ind w:left="426" w:hanging="426"/>
        <w:jc w:val="both"/>
      </w:pPr>
      <w:r w:rsidRPr="00853CDB">
        <w:t xml:space="preserve">İletim Şirketi, Piyasa İşletmecisinin yapacağı dengesizliklerin uzlaştırılması işlemlerini yönetebilmesi için Piyasa İşletmecisi ile işbirliği yapar ve bu kapsamda PUE ve </w:t>
      </w:r>
      <w:proofErr w:type="spellStart"/>
      <w:r w:rsidRPr="00853CDB">
        <w:t>ŞİD’de</w:t>
      </w:r>
      <w:proofErr w:type="spellEnd"/>
      <w:r w:rsidRPr="00853CDB">
        <w:t xml:space="preserve"> belirlenen bilgi ve verileri Piyasa İşletmecisi ile paylaşır.</w:t>
      </w:r>
    </w:p>
    <w:p w14:paraId="329CA269" w14:textId="3AAB8413" w:rsidR="00E16062" w:rsidRDefault="009A5559" w:rsidP="00791F91">
      <w:pPr>
        <w:pStyle w:val="NormalWeb"/>
        <w:numPr>
          <w:ilvl w:val="0"/>
          <w:numId w:val="16"/>
        </w:numPr>
        <w:spacing w:before="0" w:beforeAutospacing="0" w:after="240" w:afterAutospacing="0"/>
        <w:ind w:left="426" w:hanging="426"/>
        <w:jc w:val="both"/>
      </w:pPr>
      <w:r w:rsidRPr="00853CDB">
        <w:t xml:space="preserve">İletim Şirketi, </w:t>
      </w:r>
      <w:proofErr w:type="spellStart"/>
      <w:r w:rsidRPr="00853CDB">
        <w:t>EB</w:t>
      </w:r>
      <w:r w:rsidR="0098006A" w:rsidRPr="00853CDB">
        <w:t>T’ye</w:t>
      </w:r>
      <w:proofErr w:type="spellEnd"/>
      <w:r w:rsidR="0098006A" w:rsidRPr="00853CDB">
        <w:t xml:space="preserve"> gönderilen ve vakıf olduğu akış verilerinden oluşturulan tahsisatları ŞİD çerçevesinde Piyasa İşletmecisi ile paylaşır.</w:t>
      </w:r>
    </w:p>
    <w:p w14:paraId="60F69A60" w14:textId="77777777" w:rsidR="008F0FD5" w:rsidRPr="001470C0" w:rsidRDefault="008F0FD5" w:rsidP="008F0FD5">
      <w:pPr>
        <w:pStyle w:val="NormalWeb"/>
        <w:spacing w:before="0" w:beforeAutospacing="0" w:after="240" w:afterAutospacing="0"/>
        <w:ind w:left="426"/>
        <w:jc w:val="both"/>
      </w:pPr>
    </w:p>
    <w:p w14:paraId="2E450BF4" w14:textId="0330D795" w:rsidR="00374FB0" w:rsidRPr="00853CDB" w:rsidRDefault="0098006A" w:rsidP="00374FB0">
      <w:pPr>
        <w:pStyle w:val="NormalWeb"/>
        <w:numPr>
          <w:ilvl w:val="1"/>
          <w:numId w:val="9"/>
        </w:numPr>
        <w:spacing w:before="0" w:beforeAutospacing="0" w:after="240" w:afterAutospacing="0"/>
        <w:jc w:val="both"/>
        <w:rPr>
          <w:b/>
        </w:rPr>
      </w:pPr>
      <w:r w:rsidRPr="00853CDB">
        <w:rPr>
          <w:b/>
        </w:rPr>
        <w:lastRenderedPageBreak/>
        <w:t xml:space="preserve"> Taşıtanın Hak ve Yükümlülükleri</w:t>
      </w:r>
    </w:p>
    <w:p w14:paraId="5C22D60E" w14:textId="7768385B" w:rsidR="00752324" w:rsidRPr="00853CDB" w:rsidRDefault="00752324" w:rsidP="005D67B2">
      <w:pPr>
        <w:pStyle w:val="NormalWeb"/>
        <w:numPr>
          <w:ilvl w:val="0"/>
          <w:numId w:val="4"/>
        </w:numPr>
        <w:spacing w:before="0" w:beforeAutospacing="0" w:after="240" w:afterAutospacing="0"/>
        <w:ind w:left="426" w:hanging="426"/>
        <w:jc w:val="both"/>
        <w:rPr>
          <w:b/>
        </w:rPr>
      </w:pPr>
      <w:r w:rsidRPr="00853CDB">
        <w:t>Taşıtan,</w:t>
      </w:r>
      <w:r w:rsidRPr="00853CDB">
        <w:rPr>
          <w:b/>
        </w:rPr>
        <w:t xml:space="preserve"> </w:t>
      </w:r>
      <w:r w:rsidRPr="00853CDB">
        <w:t xml:space="preserve">Gaz </w:t>
      </w:r>
      <w:r w:rsidR="009C36E9" w:rsidRPr="00853CDB">
        <w:t>Y</w:t>
      </w:r>
      <w:r w:rsidRPr="00853CDB">
        <w:t xml:space="preserve">ılı öncesinde ya da Gaz Yılı içinde kapasite rezervasyon talebinde bulunacak ise, öncelikle İletim Şirketi ile </w:t>
      </w:r>
      <w:proofErr w:type="spellStart"/>
      <w:r w:rsidRPr="00853CDB">
        <w:t>ŞİD’de</w:t>
      </w:r>
      <w:proofErr w:type="spellEnd"/>
      <w:r w:rsidRPr="00853CDB">
        <w:t xml:space="preserve"> yer alan </w:t>
      </w:r>
      <w:proofErr w:type="gramStart"/>
      <w:r w:rsidRPr="00853CDB">
        <w:t>prosedüre</w:t>
      </w:r>
      <w:proofErr w:type="gramEnd"/>
      <w:r w:rsidRPr="00853CDB">
        <w:t xml:space="preserve"> uygun olarak bir STS imzalar. </w:t>
      </w:r>
    </w:p>
    <w:p w14:paraId="3F7AC6F4" w14:textId="1DB7D816" w:rsidR="00752324" w:rsidRPr="00853CDB" w:rsidRDefault="00752324" w:rsidP="005D67B2">
      <w:pPr>
        <w:pStyle w:val="NormalWeb"/>
        <w:numPr>
          <w:ilvl w:val="0"/>
          <w:numId w:val="4"/>
        </w:numPr>
        <w:spacing w:before="0" w:beforeAutospacing="0" w:after="240" w:afterAutospacing="0"/>
        <w:ind w:left="426" w:hanging="426"/>
        <w:jc w:val="both"/>
      </w:pPr>
      <w:r w:rsidRPr="00853CDB">
        <w:t xml:space="preserve">Taşıtan </w:t>
      </w:r>
      <w:r w:rsidR="001470C0">
        <w:t xml:space="preserve">Merkezi Uzlaştırma Kuruluşu </w:t>
      </w:r>
      <w:r w:rsidRPr="00853CDB">
        <w:t>ile Merkezi Uzlaştırma Kuruluşu-Katılımcı Anlaşmasını imzalar.</w:t>
      </w:r>
    </w:p>
    <w:p w14:paraId="642F5FBF" w14:textId="77777777" w:rsidR="00752324" w:rsidRPr="00853CDB" w:rsidRDefault="00752324" w:rsidP="005D67B2">
      <w:pPr>
        <w:pStyle w:val="NormalWeb"/>
        <w:numPr>
          <w:ilvl w:val="0"/>
          <w:numId w:val="4"/>
        </w:numPr>
        <w:spacing w:before="0" w:beforeAutospacing="0" w:after="240" w:afterAutospacing="0"/>
        <w:ind w:left="426" w:hanging="426"/>
        <w:jc w:val="both"/>
      </w:pPr>
      <w:r w:rsidRPr="00853CDB">
        <w:t xml:space="preserve">Taşıtan </w:t>
      </w:r>
      <w:proofErr w:type="spellStart"/>
      <w:r w:rsidRPr="00853CDB">
        <w:t>OTSP’de</w:t>
      </w:r>
      <w:proofErr w:type="spellEnd"/>
      <w:r w:rsidRPr="00853CDB">
        <w:t xml:space="preserve"> Piyasa Katılımcısı sıfatı ile işlem yapacak ise Piyasa İşletmecisi ile STP Katılım Anlaşması imzalar.</w:t>
      </w:r>
    </w:p>
    <w:p w14:paraId="08790BD1" w14:textId="77777777" w:rsidR="00752324" w:rsidRPr="00853CDB" w:rsidRDefault="00752324" w:rsidP="005D67B2">
      <w:pPr>
        <w:pStyle w:val="NormalWeb"/>
        <w:numPr>
          <w:ilvl w:val="0"/>
          <w:numId w:val="4"/>
        </w:numPr>
        <w:spacing w:before="0" w:beforeAutospacing="0" w:after="240" w:afterAutospacing="0"/>
        <w:ind w:left="426" w:hanging="426"/>
        <w:jc w:val="both"/>
      </w:pPr>
      <w:r w:rsidRPr="00853CDB">
        <w:t xml:space="preserve">Taşıtan dengesizliklerinin uzlaştırılması ve/veya </w:t>
      </w:r>
      <w:proofErr w:type="spellStart"/>
      <w:r w:rsidRPr="00853CDB">
        <w:t>STP’de</w:t>
      </w:r>
      <w:proofErr w:type="spellEnd"/>
      <w:r w:rsidRPr="00853CDB">
        <w:t xml:space="preserve"> yapacağı işlemlerinin yürütülebilmesi için Piyasa İşletmecisine kayıt yaptırır. </w:t>
      </w:r>
    </w:p>
    <w:p w14:paraId="26C6F3D8" w14:textId="77777777" w:rsidR="00752324" w:rsidRPr="00853CDB" w:rsidRDefault="00752324" w:rsidP="005D67B2">
      <w:pPr>
        <w:pStyle w:val="NormalWeb"/>
        <w:numPr>
          <w:ilvl w:val="0"/>
          <w:numId w:val="4"/>
        </w:numPr>
        <w:spacing w:before="0" w:beforeAutospacing="0" w:after="240" w:afterAutospacing="0"/>
        <w:ind w:left="426" w:hanging="426"/>
        <w:jc w:val="both"/>
      </w:pPr>
      <w:r w:rsidRPr="00853CDB">
        <w:t xml:space="preserve">Taşıtanın </w:t>
      </w:r>
      <w:proofErr w:type="spellStart"/>
      <w:r w:rsidRPr="00853CDB">
        <w:t>STS’si</w:t>
      </w:r>
      <w:proofErr w:type="spellEnd"/>
      <w:r w:rsidRPr="00853CDB">
        <w:t xml:space="preserve">, </w:t>
      </w:r>
      <w:proofErr w:type="spellStart"/>
      <w:r w:rsidRPr="00853CDB">
        <w:t>OTSP’ye</w:t>
      </w:r>
      <w:proofErr w:type="spellEnd"/>
      <w:r w:rsidRPr="00853CDB">
        <w:t xml:space="preserve"> kaydı yapılan Taşıtana ait Piyasa Katılımcısı ya da Sistem Kullanıcısı bilgisinin, kaydın yapıldığı aynı gün içinde Piyasa İşletmecisi tarafından İletim Şirketine bildirilmesi ile yürürlüğe girer. </w:t>
      </w:r>
    </w:p>
    <w:p w14:paraId="398571AC" w14:textId="2DE859CD" w:rsidR="00752324" w:rsidRPr="00853CDB" w:rsidRDefault="00752324" w:rsidP="005D67B2">
      <w:pPr>
        <w:pStyle w:val="NormalWeb"/>
        <w:numPr>
          <w:ilvl w:val="0"/>
          <w:numId w:val="4"/>
        </w:numPr>
        <w:spacing w:before="0" w:beforeAutospacing="0" w:after="240" w:afterAutospacing="0"/>
        <w:ind w:left="426" w:hanging="426"/>
        <w:jc w:val="both"/>
        <w:rPr>
          <w:b/>
        </w:rPr>
      </w:pPr>
      <w:r w:rsidRPr="00853CDB">
        <w:t xml:space="preserve">Taşıtan, dengesizliklerin uzlaştırılması konusunda ŞİD, PUE ve </w:t>
      </w:r>
      <w:r w:rsidR="00E9667E" w:rsidRPr="00853CDB">
        <w:t>bu Protokol</w:t>
      </w:r>
      <w:r w:rsidRPr="00853CDB">
        <w:t xml:space="preserve"> şartlarının uygulanacağını, Piyasa İşletmecisinin </w:t>
      </w:r>
      <w:r w:rsidR="00CB77F6" w:rsidRPr="00853CDB">
        <w:t>İlgili Mevzuat</w:t>
      </w:r>
      <w:r w:rsidR="004D455E" w:rsidRPr="00853CDB">
        <w:t xml:space="preserve"> </w:t>
      </w:r>
      <w:r w:rsidRPr="00853CDB">
        <w:t>çerçevesinde dengesizliklerin uzlaştırılması işlemlerini gerçekleştireceğini kabul ve beyan eder.</w:t>
      </w:r>
    </w:p>
    <w:p w14:paraId="4F66A2E8" w14:textId="2D91B647" w:rsidR="00752324" w:rsidRPr="00853CDB" w:rsidRDefault="00752324" w:rsidP="005D67B2">
      <w:pPr>
        <w:pStyle w:val="NormalWeb"/>
        <w:numPr>
          <w:ilvl w:val="0"/>
          <w:numId w:val="4"/>
        </w:numPr>
        <w:spacing w:before="0" w:beforeAutospacing="0" w:after="240" w:afterAutospacing="0"/>
        <w:ind w:left="426" w:hanging="426"/>
        <w:jc w:val="both"/>
        <w:rPr>
          <w:b/>
        </w:rPr>
      </w:pPr>
      <w:r w:rsidRPr="00853CDB">
        <w:rPr>
          <w:rFonts w:eastAsia="Calibri"/>
          <w:lang w:eastAsia="en-US"/>
        </w:rPr>
        <w:t xml:space="preserve">Taşıtan, </w:t>
      </w:r>
      <w:r w:rsidR="00CB77F6" w:rsidRPr="00853CDB">
        <w:rPr>
          <w:rFonts w:eastAsia="Calibri"/>
          <w:lang w:eastAsia="en-US"/>
        </w:rPr>
        <w:t>Piyasa İşletmecisinin</w:t>
      </w:r>
      <w:r w:rsidRPr="00853CDB">
        <w:rPr>
          <w:rFonts w:eastAsia="Calibri"/>
          <w:lang w:eastAsia="en-US"/>
        </w:rPr>
        <w:t xml:space="preserve"> </w:t>
      </w:r>
      <w:r w:rsidR="00CB77F6" w:rsidRPr="00853CDB">
        <w:rPr>
          <w:rFonts w:eastAsia="Calibri"/>
          <w:lang w:eastAsia="en-US"/>
        </w:rPr>
        <w:t>İlgili Mevzuat</w:t>
      </w:r>
      <w:r w:rsidR="004D455E" w:rsidRPr="00853CDB">
        <w:rPr>
          <w:rFonts w:eastAsia="Calibri"/>
          <w:lang w:eastAsia="en-US"/>
        </w:rPr>
        <w:t xml:space="preserve"> </w:t>
      </w:r>
      <w:r w:rsidRPr="00853CDB">
        <w:rPr>
          <w:rFonts w:eastAsia="Calibri"/>
          <w:lang w:eastAsia="en-US"/>
        </w:rPr>
        <w:t xml:space="preserve">çerçevesinde faaliyetlerini yürütebilmesi için mali sorumluluklarını ve teminat yükümlülüklerini yerine </w:t>
      </w:r>
      <w:r w:rsidR="00E9667E" w:rsidRPr="00853CDB">
        <w:rPr>
          <w:rFonts w:eastAsia="Calibri"/>
          <w:lang w:eastAsia="en-US"/>
        </w:rPr>
        <w:t>getirmekle yükümlüdür</w:t>
      </w:r>
      <w:r w:rsidRPr="00853CDB">
        <w:rPr>
          <w:rFonts w:eastAsia="Calibri"/>
          <w:lang w:eastAsia="en-US"/>
        </w:rPr>
        <w:t>.</w:t>
      </w:r>
    </w:p>
    <w:p w14:paraId="2F848CCD" w14:textId="4A0A9736" w:rsidR="00752324" w:rsidRPr="00853CDB" w:rsidRDefault="00752324" w:rsidP="005D67B2">
      <w:pPr>
        <w:pStyle w:val="NormalWeb"/>
        <w:numPr>
          <w:ilvl w:val="0"/>
          <w:numId w:val="4"/>
        </w:numPr>
        <w:spacing w:before="0" w:beforeAutospacing="0" w:after="240" w:afterAutospacing="0"/>
        <w:ind w:left="426" w:hanging="426"/>
        <w:jc w:val="both"/>
        <w:rPr>
          <w:b/>
        </w:rPr>
      </w:pPr>
      <w:r w:rsidRPr="00853CDB">
        <w:t>Taşıtan, b</w:t>
      </w:r>
      <w:r w:rsidR="00CB77F6" w:rsidRPr="00853CDB">
        <w:t>u P</w:t>
      </w:r>
      <w:r w:rsidRPr="00853CDB">
        <w:t xml:space="preserve">rotokol ve </w:t>
      </w:r>
      <w:r w:rsidR="00CB77F6" w:rsidRPr="00853CDB">
        <w:t>İlgili Mevzuat</w:t>
      </w:r>
      <w:r w:rsidR="004D455E" w:rsidRPr="00853CDB">
        <w:t xml:space="preserve"> </w:t>
      </w:r>
      <w:r w:rsidRPr="00853CDB">
        <w:t>kapsamında tüm yükümlülüklerin ifası ile yetki verilmiş kullanıcı hesaplarından yapılan işlemlerden sorumlu olduğunu kabul ve beyan eder.</w:t>
      </w:r>
    </w:p>
    <w:p w14:paraId="0B1A6B3E" w14:textId="50095667" w:rsidR="00752324" w:rsidRPr="00853CDB" w:rsidRDefault="00752324" w:rsidP="005D67B2">
      <w:pPr>
        <w:pStyle w:val="NormalWeb"/>
        <w:numPr>
          <w:ilvl w:val="0"/>
          <w:numId w:val="4"/>
        </w:numPr>
        <w:spacing w:before="0" w:beforeAutospacing="0" w:after="240" w:afterAutospacing="0"/>
        <w:ind w:left="426" w:hanging="426"/>
        <w:jc w:val="both"/>
        <w:rPr>
          <w:b/>
        </w:rPr>
      </w:pPr>
      <w:proofErr w:type="gramStart"/>
      <w:r w:rsidRPr="00853CDB">
        <w:t>Taşıtan</w:t>
      </w:r>
      <w:r w:rsidR="00E9667E" w:rsidRPr="00853CDB">
        <w:t xml:space="preserve"> </w:t>
      </w:r>
      <w:r w:rsidR="00C529D2">
        <w:t xml:space="preserve">Merkezi Uzlaştırma Kuruluşu </w:t>
      </w:r>
      <w:r w:rsidRPr="00853CDB">
        <w:t>sistemi üzerinde işlem yapmak üzere yetkilendirdiği temsilcilerinin gerçekleştirdiği her türlü işlemden doğan yükümlülükler açısından sınırsız sorumlu olduğunu, temsil yetkilerine ilişkin değişikliklerin</w:t>
      </w:r>
      <w:r w:rsidR="00C529D2">
        <w:t xml:space="preserve"> Merkezi Uzlaştırma Kuruluşu</w:t>
      </w:r>
      <w:r w:rsidR="00E9667E" w:rsidRPr="00853CDB">
        <w:t>’</w:t>
      </w:r>
      <w:r w:rsidR="00C529D2">
        <w:t>n</w:t>
      </w:r>
      <w:r w:rsidR="00E9667E" w:rsidRPr="00853CDB">
        <w:t>a</w:t>
      </w:r>
      <w:r w:rsidRPr="00853CDB">
        <w:t xml:space="preserve"> yazılı olarak bildirilmediği sürece yapılan işlemlerin bağlayıcı olduğunu, temsilcilerin sisteme bağlanmak için kullandığı kullanıcı kodu ve şifresini</w:t>
      </w:r>
      <w:r w:rsidR="00F15724">
        <w:t xml:space="preserve">n muhafazasının sorumluluğunun </w:t>
      </w:r>
      <w:r w:rsidR="00A51E4B" w:rsidRPr="00853CDB">
        <w:t xml:space="preserve">Taşıtana </w:t>
      </w:r>
      <w:r w:rsidRPr="00853CDB">
        <w:t xml:space="preserve">ait olduğunu, kullanıcı kodu ve şifrenin temsilcinin rızası veya rızası dışında üçüncü şahısların eline geçmesi suretiyle yetkisiz kişiler tarafından kullanılmasından doğacak her türlü zarardan sorumlu olduğunu kabul ve beyan eder. </w:t>
      </w:r>
      <w:proofErr w:type="gramEnd"/>
    </w:p>
    <w:p w14:paraId="0F90EA0A" w14:textId="7E1B46C5" w:rsidR="00752324" w:rsidRPr="00853CDB" w:rsidRDefault="00752324" w:rsidP="005D67B2">
      <w:pPr>
        <w:pStyle w:val="NormalWeb"/>
        <w:numPr>
          <w:ilvl w:val="0"/>
          <w:numId w:val="4"/>
        </w:numPr>
        <w:spacing w:before="0" w:beforeAutospacing="0" w:after="240" w:afterAutospacing="0"/>
        <w:ind w:left="426" w:hanging="426"/>
        <w:jc w:val="both"/>
        <w:rPr>
          <w:b/>
        </w:rPr>
      </w:pPr>
      <w:r w:rsidRPr="00853CDB">
        <w:t xml:space="preserve">Taşıtan, Piyasa İşletmecisinin </w:t>
      </w:r>
      <w:r w:rsidR="00CB77F6" w:rsidRPr="00853CDB">
        <w:t>İlgili Mevzuat</w:t>
      </w:r>
      <w:r w:rsidR="004D455E" w:rsidRPr="00853CDB">
        <w:t xml:space="preserve"> </w:t>
      </w:r>
      <w:r w:rsidR="00E9667E" w:rsidRPr="00853CDB">
        <w:t>ve bu P</w:t>
      </w:r>
      <w:r w:rsidRPr="00853CDB">
        <w:t>rotokol kapsamında sunmuş olduğu hizmetlere ilişkin olarak uygulayacağı ücretleri</w:t>
      </w:r>
      <w:r w:rsidR="00DF561B" w:rsidRPr="00853CDB">
        <w:t xml:space="preserve"> İ</w:t>
      </w:r>
      <w:r w:rsidRPr="00853CDB">
        <w:t xml:space="preserve">lgili </w:t>
      </w:r>
      <w:r w:rsidR="00DF561B" w:rsidRPr="00853CDB">
        <w:t>M</w:t>
      </w:r>
      <w:r w:rsidRPr="00853CDB">
        <w:t>evzuatta belirlenen sürelerde öder.</w:t>
      </w:r>
    </w:p>
    <w:p w14:paraId="456F442B" w14:textId="38BF34C1" w:rsidR="00752324" w:rsidRPr="00853CDB" w:rsidRDefault="00752324" w:rsidP="005D67B2">
      <w:pPr>
        <w:pStyle w:val="NormalWeb"/>
        <w:numPr>
          <w:ilvl w:val="0"/>
          <w:numId w:val="4"/>
        </w:numPr>
        <w:spacing w:before="0" w:beforeAutospacing="0" w:after="240" w:afterAutospacing="0"/>
        <w:ind w:left="426" w:hanging="426"/>
        <w:jc w:val="both"/>
      </w:pPr>
      <w:r w:rsidRPr="00853CDB">
        <w:t>Taşıtan, Piyasa İşletmecisi tarafından yürütülen ma</w:t>
      </w:r>
      <w:r w:rsidR="00DF561B" w:rsidRPr="00853CDB">
        <w:t xml:space="preserve">li işlemler için </w:t>
      </w:r>
      <w:r w:rsidR="009B6DDE">
        <w:t xml:space="preserve">Merkezi Uzlaştırma Kuruluşu </w:t>
      </w:r>
      <w:r w:rsidR="00DF561B" w:rsidRPr="00853CDB">
        <w:t>ile Merkezi Uzlaştırma K</w:t>
      </w:r>
      <w:r w:rsidRPr="00853CDB">
        <w:t>uruluşu-</w:t>
      </w:r>
      <w:r w:rsidR="00A51E4B" w:rsidRPr="00853CDB">
        <w:t>K</w:t>
      </w:r>
      <w:r w:rsidRPr="00853CDB">
        <w:t xml:space="preserve">atılımcı </w:t>
      </w:r>
      <w:r w:rsidR="00A51E4B" w:rsidRPr="00853CDB">
        <w:t>A</w:t>
      </w:r>
      <w:r w:rsidRPr="00853CDB">
        <w:t xml:space="preserve">nlaşmasının imzalanmasından ve kendi nam ve hesabına, </w:t>
      </w:r>
      <w:r w:rsidR="009B6DDE">
        <w:t xml:space="preserve">Merkezi Uzlaştırma Kuruluşu’nda </w:t>
      </w:r>
      <w:r w:rsidRPr="00853CDB">
        <w:t xml:space="preserve">gerekli hesapların açılmasından sorumludur. </w:t>
      </w:r>
    </w:p>
    <w:p w14:paraId="4B02975A" w14:textId="6F8D4E08" w:rsidR="00D40250" w:rsidRDefault="00752324" w:rsidP="009B6DDE">
      <w:pPr>
        <w:pStyle w:val="NormalWeb"/>
        <w:numPr>
          <w:ilvl w:val="0"/>
          <w:numId w:val="4"/>
        </w:numPr>
        <w:spacing w:before="0" w:beforeAutospacing="0" w:after="240" w:afterAutospacing="0"/>
        <w:ind w:left="426" w:hanging="426"/>
        <w:jc w:val="both"/>
      </w:pPr>
      <w:r w:rsidRPr="00853CDB">
        <w:t xml:space="preserve">Taşıtan, Yönetmelik ve </w:t>
      </w:r>
      <w:r w:rsidR="00CB77F6" w:rsidRPr="00853CDB">
        <w:t>İlgili Mevzuat</w:t>
      </w:r>
      <w:r w:rsidR="004D455E" w:rsidRPr="00853CDB">
        <w:t xml:space="preserve"> </w:t>
      </w:r>
      <w:r w:rsidRPr="00853CDB">
        <w:t xml:space="preserve">hükümleri çerçevesinde gerçekleştirdikleri faaliyetlerini </w:t>
      </w:r>
      <w:proofErr w:type="spellStart"/>
      <w:r w:rsidR="009B6DDE">
        <w:t>OTSP’ye</w:t>
      </w:r>
      <w:proofErr w:type="spellEnd"/>
      <w:r w:rsidR="009B6DDE">
        <w:t xml:space="preserve"> </w:t>
      </w:r>
      <w:r w:rsidRPr="00853CDB">
        <w:t xml:space="preserve">ve/veya sistem </w:t>
      </w:r>
      <w:r w:rsidR="007E19E2" w:rsidRPr="00853CDB">
        <w:t xml:space="preserve">işletimine zarar vermeyecek ve </w:t>
      </w:r>
      <w:r w:rsidR="00A51E4B" w:rsidRPr="00853CDB">
        <w:t>İ</w:t>
      </w:r>
      <w:r w:rsidR="007E19E2" w:rsidRPr="00853CDB">
        <w:t>lgili M</w:t>
      </w:r>
      <w:r w:rsidRPr="00853CDB">
        <w:t>evzuattan kaynaklanan yükümlülüklerini ortadan kaldırmayacak şekilde yürütmekle yükümlüdür.</w:t>
      </w:r>
    </w:p>
    <w:p w14:paraId="1AF77E19" w14:textId="77777777" w:rsidR="008F0FD5" w:rsidRPr="00853CDB" w:rsidRDefault="008F0FD5" w:rsidP="008F0FD5">
      <w:pPr>
        <w:pStyle w:val="NormalWeb"/>
        <w:spacing w:before="0" w:beforeAutospacing="0" w:after="240" w:afterAutospacing="0"/>
        <w:ind w:left="426"/>
        <w:jc w:val="both"/>
      </w:pPr>
    </w:p>
    <w:p w14:paraId="5664E120" w14:textId="277CAFCE" w:rsidR="00C8449C" w:rsidRPr="00853CDB" w:rsidRDefault="006D5FE6" w:rsidP="00752324">
      <w:pPr>
        <w:pStyle w:val="NormalWeb"/>
        <w:numPr>
          <w:ilvl w:val="0"/>
          <w:numId w:val="9"/>
        </w:numPr>
        <w:spacing w:before="0" w:beforeAutospacing="0" w:after="240" w:afterAutospacing="0"/>
        <w:jc w:val="both"/>
        <w:rPr>
          <w:b/>
        </w:rPr>
      </w:pPr>
      <w:r w:rsidRPr="00853CDB">
        <w:rPr>
          <w:b/>
        </w:rPr>
        <w:lastRenderedPageBreak/>
        <w:t>Bildirimler</w:t>
      </w:r>
      <w:r w:rsidR="0020356A" w:rsidRPr="00853CDB">
        <w:rPr>
          <w:b/>
        </w:rPr>
        <w:t xml:space="preserve"> ve Veri Aktarımı</w:t>
      </w:r>
    </w:p>
    <w:p w14:paraId="6728072E" w14:textId="62F77051" w:rsidR="00991282" w:rsidRPr="00853CDB" w:rsidRDefault="00991282" w:rsidP="007E0145">
      <w:pPr>
        <w:pStyle w:val="NormalWeb"/>
        <w:numPr>
          <w:ilvl w:val="1"/>
          <w:numId w:val="9"/>
        </w:numPr>
        <w:tabs>
          <w:tab w:val="left" w:pos="993"/>
        </w:tabs>
        <w:spacing w:before="0" w:beforeAutospacing="0" w:after="240" w:afterAutospacing="0"/>
        <w:ind w:left="0" w:firstLine="360"/>
        <w:jc w:val="both"/>
        <w:rPr>
          <w:b/>
        </w:rPr>
      </w:pPr>
      <w:r w:rsidRPr="00853CDB">
        <w:t>İşbu Protokolün tarafla</w:t>
      </w:r>
      <w:r w:rsidR="007E19E2" w:rsidRPr="00853CDB">
        <w:t xml:space="preserve">rı, ŞİD ve </w:t>
      </w:r>
      <w:proofErr w:type="spellStart"/>
      <w:r w:rsidR="007E19E2" w:rsidRPr="00853CDB">
        <w:t>PUE’de</w:t>
      </w:r>
      <w:proofErr w:type="spellEnd"/>
      <w:r w:rsidR="007E19E2" w:rsidRPr="00853CDB">
        <w:t xml:space="preserve"> </w:t>
      </w:r>
      <w:r w:rsidRPr="00853CDB">
        <w:t>öngörülen yöntemlere uygun olarak bildirimlerini karşı taraflara zamanında yapmakla yükümlüdür.</w:t>
      </w:r>
    </w:p>
    <w:p w14:paraId="05A86D4B" w14:textId="6CAB582B" w:rsidR="00991282" w:rsidRPr="00853CDB" w:rsidRDefault="00991282" w:rsidP="007E0145">
      <w:pPr>
        <w:pStyle w:val="NormalWeb"/>
        <w:numPr>
          <w:ilvl w:val="1"/>
          <w:numId w:val="9"/>
        </w:numPr>
        <w:tabs>
          <w:tab w:val="left" w:pos="993"/>
        </w:tabs>
        <w:spacing w:before="0" w:beforeAutospacing="0" w:after="240" w:afterAutospacing="0"/>
        <w:ind w:left="0" w:firstLine="360"/>
        <w:jc w:val="both"/>
        <w:rPr>
          <w:b/>
        </w:rPr>
      </w:pPr>
      <w:r w:rsidRPr="00853CDB">
        <w:t>ŞİD ve PUE hükümleri saklı kalmak kaydıyla, Taşıtan bildirim adresinde bir değişiklik olması durumunda, adres değişikliğini, adres değişikliği gerçekleşmeden önceki 3 (üç) iş günü içerisinde STP ve E</w:t>
      </w:r>
      <w:r w:rsidR="007E19E2" w:rsidRPr="00853CDB">
        <w:t>PİAŞ Kimlik Yönetim Sisteminde (EKYS)</w:t>
      </w:r>
      <w:r w:rsidRPr="00853CDB">
        <w:t xml:space="preserve"> günceller ve Piyasa İşletmecisine yazılı olarak bildirir. Bu bildirimin belirtilen süre içerisinde yapılmaması durumunda mevcut en son adrese yapılmış tebligatlar geçerlidir.</w:t>
      </w:r>
    </w:p>
    <w:p w14:paraId="29759A35" w14:textId="1AB191F5" w:rsidR="00991282" w:rsidRPr="00853CDB" w:rsidRDefault="00991282" w:rsidP="007E0145">
      <w:pPr>
        <w:pStyle w:val="NormalWeb"/>
        <w:numPr>
          <w:ilvl w:val="1"/>
          <w:numId w:val="9"/>
        </w:numPr>
        <w:tabs>
          <w:tab w:val="left" w:pos="993"/>
        </w:tabs>
        <w:spacing w:before="0" w:beforeAutospacing="0" w:after="240" w:afterAutospacing="0"/>
        <w:ind w:left="0" w:firstLine="360"/>
        <w:jc w:val="both"/>
        <w:rPr>
          <w:b/>
        </w:rPr>
      </w:pPr>
      <w:r w:rsidRPr="00853CDB">
        <w:t xml:space="preserve">Taşıtanın Piyasa İşletmecisine kayıt esnasında veya yazılı olarak bildirdiği kayıtlı e-posta adreslerine gönderilen elektronik mektupların, e-posta adresine ulaşmamasından, Piyasa İşletmecisinden kaynaklanan nedenler hariç olmak üzere, Piyasa İşletmecisi sorumlu tutulamaz. İhtilaf halinde Piyasa İşletmecisinin kayıtlarının doğruluğu kabul edilir. KEP ihtilaflarına ilişkin olarak, </w:t>
      </w:r>
      <w:r w:rsidR="00CB77F6" w:rsidRPr="00853CDB">
        <w:t>İlgili Mevzuat</w:t>
      </w:r>
      <w:r w:rsidR="004D455E" w:rsidRPr="00853CDB">
        <w:t xml:space="preserve"> </w:t>
      </w:r>
      <w:r w:rsidRPr="00853CDB">
        <w:t xml:space="preserve">hükümleri uygulanır. </w:t>
      </w:r>
    </w:p>
    <w:p w14:paraId="1FA9B36E" w14:textId="2E8483D4" w:rsidR="00991282" w:rsidRPr="00853CDB" w:rsidRDefault="00991282" w:rsidP="007E0145">
      <w:pPr>
        <w:pStyle w:val="NormalWeb"/>
        <w:numPr>
          <w:ilvl w:val="1"/>
          <w:numId w:val="9"/>
        </w:numPr>
        <w:tabs>
          <w:tab w:val="left" w:pos="993"/>
        </w:tabs>
        <w:spacing w:before="0" w:beforeAutospacing="0" w:after="240" w:afterAutospacing="0"/>
        <w:ind w:left="0" w:firstLine="360"/>
        <w:jc w:val="both"/>
        <w:rPr>
          <w:b/>
        </w:rPr>
      </w:pPr>
      <w:r w:rsidRPr="00853CDB">
        <w:t xml:space="preserve">Piyasa İşletmecisi ve İletim Şirketinin adres değişikliği, kurumsal internet sayfalarında </w:t>
      </w:r>
      <w:r w:rsidR="006E08CF" w:rsidRPr="00853CDB">
        <w:t>yayı</w:t>
      </w:r>
      <w:r w:rsidR="006E08CF">
        <w:t>m</w:t>
      </w:r>
      <w:r w:rsidR="006E08CF" w:rsidRPr="00853CDB">
        <w:t xml:space="preserve">lanarak </w:t>
      </w:r>
      <w:r w:rsidRPr="00853CDB">
        <w:t>bildirilir.</w:t>
      </w:r>
    </w:p>
    <w:p w14:paraId="4C554413" w14:textId="77777777" w:rsidR="00991282" w:rsidRPr="00853CDB" w:rsidRDefault="00991282" w:rsidP="007E0145">
      <w:pPr>
        <w:pStyle w:val="NormalWeb"/>
        <w:numPr>
          <w:ilvl w:val="1"/>
          <w:numId w:val="9"/>
        </w:numPr>
        <w:tabs>
          <w:tab w:val="left" w:pos="993"/>
        </w:tabs>
        <w:spacing w:before="0" w:beforeAutospacing="0" w:after="240" w:afterAutospacing="0"/>
        <w:ind w:left="0" w:firstLine="360"/>
        <w:jc w:val="both"/>
        <w:rPr>
          <w:b/>
        </w:rPr>
      </w:pPr>
      <w:r w:rsidRPr="00853CDB">
        <w:t>Taşıtana yapılacak uzlaştırma bildirimleri, Piyasa İşletmecisi tarafından, STP aracılığıyla yapılır.</w:t>
      </w:r>
    </w:p>
    <w:p w14:paraId="73BCDD3F" w14:textId="15B56B90" w:rsidR="00AC3063" w:rsidRPr="00853CDB" w:rsidRDefault="007E0145" w:rsidP="007E0145">
      <w:pPr>
        <w:pStyle w:val="NormalWeb"/>
        <w:numPr>
          <w:ilvl w:val="1"/>
          <w:numId w:val="9"/>
        </w:numPr>
        <w:tabs>
          <w:tab w:val="left" w:pos="993"/>
        </w:tabs>
        <w:spacing w:before="0" w:beforeAutospacing="0" w:after="240" w:afterAutospacing="0"/>
        <w:ind w:left="0" w:firstLine="360"/>
        <w:jc w:val="both"/>
      </w:pPr>
      <w:r w:rsidRPr="00853CDB">
        <w:t xml:space="preserve">Taşıyıcı </w:t>
      </w:r>
      <w:proofErr w:type="spellStart"/>
      <w:r w:rsidR="007E19E2" w:rsidRPr="00853CDB">
        <w:t>ŞİD</w:t>
      </w:r>
      <w:r w:rsidR="005B29FD">
        <w:t>’</w:t>
      </w:r>
      <w:r w:rsidR="00AC086F" w:rsidRPr="00853CDB">
        <w:t>de</w:t>
      </w:r>
      <w:proofErr w:type="spellEnd"/>
      <w:r w:rsidR="00AC086F" w:rsidRPr="00853CDB">
        <w:t xml:space="preserve"> belirtilen tahsisat yayı</w:t>
      </w:r>
      <w:r w:rsidR="005B29FD">
        <w:t>n</w:t>
      </w:r>
      <w:r w:rsidR="003005E3" w:rsidRPr="00853CDB">
        <w:t xml:space="preserve"> zamanından itibaren 15 dakika içerisinde</w:t>
      </w:r>
      <w:r w:rsidR="00AC086F" w:rsidRPr="00853CDB">
        <w:t xml:space="preserve"> </w:t>
      </w:r>
      <w:r w:rsidR="00666660" w:rsidRPr="00853CDB">
        <w:t xml:space="preserve">Piyasa İşletmecisine </w:t>
      </w:r>
      <w:r w:rsidR="00AC3063" w:rsidRPr="00853CDB">
        <w:t xml:space="preserve">web servis ile </w:t>
      </w:r>
      <w:r w:rsidR="00AC086F" w:rsidRPr="00853CDB">
        <w:t>tahsisatları</w:t>
      </w:r>
      <w:r w:rsidR="001A4C4D" w:rsidRPr="00853CDB">
        <w:t xml:space="preserve"> </w:t>
      </w:r>
      <w:r w:rsidR="00AC3063" w:rsidRPr="00853CDB">
        <w:t>bildirir</w:t>
      </w:r>
      <w:r w:rsidR="00FE7D2F" w:rsidRPr="00853CDB">
        <w:t>.</w:t>
      </w:r>
    </w:p>
    <w:p w14:paraId="533DD024" w14:textId="2822B0C5" w:rsidR="009C36E9" w:rsidRPr="00853CDB" w:rsidRDefault="009C36E9" w:rsidP="00836F0C">
      <w:pPr>
        <w:pStyle w:val="ListeParagraf"/>
        <w:numPr>
          <w:ilvl w:val="1"/>
          <w:numId w:val="9"/>
        </w:numPr>
        <w:tabs>
          <w:tab w:val="left" w:pos="993"/>
        </w:tabs>
        <w:ind w:left="0" w:firstLine="360"/>
        <w:jc w:val="both"/>
        <w:rPr>
          <w:rFonts w:ascii="Times New Roman" w:eastAsia="Times New Roman" w:hAnsi="Times New Roman" w:cs="Times New Roman"/>
          <w:sz w:val="24"/>
          <w:szCs w:val="24"/>
          <w:lang w:eastAsia="tr-TR"/>
        </w:rPr>
      </w:pPr>
      <w:r w:rsidRPr="00853CDB">
        <w:rPr>
          <w:rFonts w:ascii="Times New Roman" w:eastAsia="Times New Roman" w:hAnsi="Times New Roman" w:cs="Times New Roman"/>
          <w:sz w:val="24"/>
          <w:szCs w:val="24"/>
          <w:lang w:eastAsia="tr-TR"/>
        </w:rPr>
        <w:t>Verilerin aktarımına ilişkin olarak ortaya çık</w:t>
      </w:r>
      <w:r w:rsidR="001A4C4D" w:rsidRPr="00853CDB">
        <w:rPr>
          <w:rFonts w:ascii="Times New Roman" w:eastAsia="Times New Roman" w:hAnsi="Times New Roman" w:cs="Times New Roman"/>
          <w:sz w:val="24"/>
          <w:szCs w:val="24"/>
          <w:lang w:eastAsia="tr-TR"/>
        </w:rPr>
        <w:t xml:space="preserve">acak hatalardan ilgili taraflar </w:t>
      </w:r>
      <w:r w:rsidRPr="00853CDB">
        <w:rPr>
          <w:rFonts w:ascii="Times New Roman" w:eastAsia="Times New Roman" w:hAnsi="Times New Roman" w:cs="Times New Roman"/>
          <w:sz w:val="24"/>
          <w:szCs w:val="24"/>
          <w:lang w:eastAsia="tr-TR"/>
        </w:rPr>
        <w:t xml:space="preserve">sorumludur.      </w:t>
      </w:r>
    </w:p>
    <w:p w14:paraId="3B66B869" w14:textId="0E371978" w:rsidR="00FE7D2F" w:rsidRPr="00853CDB" w:rsidRDefault="00FB41AD" w:rsidP="007E0145">
      <w:pPr>
        <w:pStyle w:val="NormalWeb"/>
        <w:numPr>
          <w:ilvl w:val="1"/>
          <w:numId w:val="9"/>
        </w:numPr>
        <w:tabs>
          <w:tab w:val="left" w:pos="993"/>
        </w:tabs>
        <w:spacing w:before="0" w:beforeAutospacing="0" w:after="240" w:afterAutospacing="0"/>
        <w:ind w:left="0" w:firstLine="360"/>
        <w:jc w:val="both"/>
      </w:pPr>
      <w:r w:rsidRPr="00853CDB">
        <w:t>İletim Şirketi</w:t>
      </w:r>
      <w:r w:rsidR="00547042" w:rsidRPr="00853CDB">
        <w:t xml:space="preserve"> veya</w:t>
      </w:r>
      <w:r w:rsidRPr="00853CDB">
        <w:t xml:space="preserve"> Piyasa İşletmecisi</w:t>
      </w:r>
      <w:r w:rsidR="00547042" w:rsidRPr="00853CDB">
        <w:t>, w</w:t>
      </w:r>
      <w:r w:rsidR="00FE7D2F" w:rsidRPr="00853CDB">
        <w:t>eb servisin arızalandığı ve acil durumlarda gerekli bildirimler</w:t>
      </w:r>
      <w:r w:rsidR="007E0145" w:rsidRPr="00853CDB">
        <w:t>i ve verileri</w:t>
      </w:r>
      <w:r w:rsidR="009D46B0" w:rsidRPr="00853CDB">
        <w:t xml:space="preserve">, </w:t>
      </w:r>
      <w:r w:rsidR="00FE7D2F" w:rsidRPr="00853CDB">
        <w:t xml:space="preserve"> </w:t>
      </w:r>
      <w:r w:rsidR="00547042" w:rsidRPr="00853CDB">
        <w:t xml:space="preserve">kayıtlı </w:t>
      </w:r>
      <w:r w:rsidR="00FE7D2F" w:rsidRPr="00853CDB">
        <w:t xml:space="preserve">elektronik posta, faks, </w:t>
      </w:r>
      <w:r w:rsidR="00547042" w:rsidRPr="00853CDB">
        <w:t xml:space="preserve">SMS veya </w:t>
      </w:r>
      <w:r w:rsidR="00FE7D2F" w:rsidRPr="00853CDB">
        <w:t>telefon yollarından en az biri</w:t>
      </w:r>
      <w:r w:rsidR="009D46B0" w:rsidRPr="00853CDB">
        <w:t>ni kullan</w:t>
      </w:r>
      <w:r w:rsidR="00FE7D2F" w:rsidRPr="00853CDB">
        <w:t>arak mümkün olan en kısa sürede karşı tarafa gönderir.</w:t>
      </w:r>
    </w:p>
    <w:p w14:paraId="4BC45260" w14:textId="64BA1E04" w:rsidR="00106F39" w:rsidRPr="00853CDB" w:rsidRDefault="00106F39" w:rsidP="00106F39">
      <w:pPr>
        <w:pStyle w:val="NormalWeb"/>
        <w:numPr>
          <w:ilvl w:val="0"/>
          <w:numId w:val="9"/>
        </w:numPr>
        <w:spacing w:before="0" w:beforeAutospacing="0" w:after="240" w:afterAutospacing="0"/>
        <w:jc w:val="both"/>
        <w:rPr>
          <w:b/>
        </w:rPr>
      </w:pPr>
      <w:r w:rsidRPr="00853CDB">
        <w:rPr>
          <w:b/>
        </w:rPr>
        <w:t>STP Kaynaklı Fatura İtirazları ve Düzeltme İşlemleri</w:t>
      </w:r>
    </w:p>
    <w:p w14:paraId="5B215EEE" w14:textId="09BE0AB8" w:rsidR="00796F6D" w:rsidRPr="00853CDB" w:rsidRDefault="00796F6D" w:rsidP="007E0145">
      <w:pPr>
        <w:pStyle w:val="NormalWeb"/>
        <w:numPr>
          <w:ilvl w:val="1"/>
          <w:numId w:val="9"/>
        </w:numPr>
        <w:tabs>
          <w:tab w:val="left" w:pos="993"/>
        </w:tabs>
        <w:spacing w:before="0" w:beforeAutospacing="0" w:after="240" w:afterAutospacing="0"/>
        <w:ind w:left="0" w:firstLine="360"/>
        <w:jc w:val="both"/>
      </w:pPr>
      <w:r w:rsidRPr="00853CDB">
        <w:t>Piyasa İşletmecisi ile Taşıtanlar arasındak</w:t>
      </w:r>
      <w:r w:rsidR="009D46B0" w:rsidRPr="00853CDB">
        <w:t xml:space="preserve">i avans, teminat ve faturalama </w:t>
      </w:r>
      <w:r w:rsidRPr="00853CDB">
        <w:t>vs</w:t>
      </w:r>
      <w:r w:rsidR="009D46B0" w:rsidRPr="00853CDB">
        <w:t>.</w:t>
      </w:r>
      <w:r w:rsidR="001A4C4D" w:rsidRPr="00853CDB">
        <w:t xml:space="preserve"> mali hususlarda</w:t>
      </w:r>
      <w:r w:rsidRPr="00853CDB">
        <w:t xml:space="preserve"> </w:t>
      </w:r>
      <w:r w:rsidR="00CB77F6" w:rsidRPr="00853CDB">
        <w:t>İlgili Mevzuat</w:t>
      </w:r>
      <w:r w:rsidR="004D455E" w:rsidRPr="00853CDB">
        <w:t xml:space="preserve"> </w:t>
      </w:r>
      <w:r w:rsidRPr="00853CDB">
        <w:t xml:space="preserve">hükümleri uygulanır. </w:t>
      </w:r>
    </w:p>
    <w:p w14:paraId="459907EA" w14:textId="5D31FDE6" w:rsidR="00106F39" w:rsidRPr="00853CDB" w:rsidRDefault="007E6C43" w:rsidP="007E0145">
      <w:pPr>
        <w:pStyle w:val="NormalWeb"/>
        <w:numPr>
          <w:ilvl w:val="1"/>
          <w:numId w:val="9"/>
        </w:numPr>
        <w:tabs>
          <w:tab w:val="left" w:pos="993"/>
        </w:tabs>
        <w:spacing w:before="0" w:beforeAutospacing="0" w:after="240" w:afterAutospacing="0"/>
        <w:ind w:left="0" w:firstLine="360"/>
        <w:jc w:val="both"/>
      </w:pPr>
      <w:r w:rsidRPr="00853CDB">
        <w:t>Taşıtan</w:t>
      </w:r>
      <w:r w:rsidR="00106F39" w:rsidRPr="00853CDB">
        <w:t xml:space="preserve">, fatura dönemine ait faturaya esas uzlaştırma bildirimlerine ya da faturalara </w:t>
      </w:r>
      <w:proofErr w:type="spellStart"/>
      <w:r w:rsidR="00555EAF" w:rsidRPr="00853CDB">
        <w:t>PUE’de</w:t>
      </w:r>
      <w:proofErr w:type="spellEnd"/>
      <w:r w:rsidR="00555EAF" w:rsidRPr="00853CDB">
        <w:t xml:space="preserve"> belirtilen sürede </w:t>
      </w:r>
      <w:r w:rsidR="00106F39" w:rsidRPr="00853CDB">
        <w:t>itirazda bulunabilir. İtirazlar</w:t>
      </w:r>
      <w:r w:rsidR="00555EAF" w:rsidRPr="00853CDB">
        <w:t xml:space="preserve"> </w:t>
      </w:r>
      <w:r w:rsidR="00106F39" w:rsidRPr="00853CDB">
        <w:t>yazılı olarak yapılır</w:t>
      </w:r>
      <w:r w:rsidR="00555EAF" w:rsidRPr="00853CDB">
        <w:t xml:space="preserve"> ve</w:t>
      </w:r>
      <w:r w:rsidR="00106F39" w:rsidRPr="00853CDB">
        <w:t xml:space="preserve"> </w:t>
      </w:r>
      <w:r w:rsidR="00555EAF" w:rsidRPr="00853CDB">
        <w:t>i</w:t>
      </w:r>
      <w:r w:rsidR="00106F39" w:rsidRPr="00853CDB">
        <w:t>tiraz başvurularında, itiraz sebeplerinin belirtilmesi zorunludur.</w:t>
      </w:r>
    </w:p>
    <w:p w14:paraId="1AD16A16" w14:textId="47C1E014" w:rsidR="00106F39" w:rsidRPr="00853CDB" w:rsidRDefault="00106F39" w:rsidP="007E0145">
      <w:pPr>
        <w:pStyle w:val="NormalWeb"/>
        <w:numPr>
          <w:ilvl w:val="1"/>
          <w:numId w:val="9"/>
        </w:numPr>
        <w:tabs>
          <w:tab w:val="left" w:pos="993"/>
        </w:tabs>
        <w:spacing w:before="0" w:beforeAutospacing="0" w:after="240" w:afterAutospacing="0"/>
        <w:ind w:left="0" w:firstLine="360"/>
        <w:jc w:val="both"/>
      </w:pPr>
      <w:r w:rsidRPr="00853CDB">
        <w:t>Piyasa tabanlı</w:t>
      </w:r>
      <w:r w:rsidR="00555EAF" w:rsidRPr="00853CDB">
        <w:t xml:space="preserve"> </w:t>
      </w:r>
      <w:r w:rsidRPr="00853CDB">
        <w:t>faturaya itiraz sebebi</w:t>
      </w:r>
      <w:r w:rsidR="00555EAF" w:rsidRPr="00853CDB">
        <w:t>nin</w:t>
      </w:r>
      <w:r w:rsidRPr="00853CDB">
        <w:t xml:space="preserve">, dengesizliklerin uzlaştırılması hesaplamalarında kullanılan akış/tahsisat verilerinden kaynaklandığı beyan ediliyorsa ve/veya Piyasa İşletmecisi tarafından akış/tahsisat verilerinden kaynaklı olduğu tespit edilirse en kısa sürede Piyasa İşletmecisi söz konusu fatura itirazını </w:t>
      </w:r>
      <w:proofErr w:type="spellStart"/>
      <w:r w:rsidR="001129A8" w:rsidRPr="00853CDB">
        <w:t>PUE’de</w:t>
      </w:r>
      <w:proofErr w:type="spellEnd"/>
      <w:r w:rsidR="001129A8" w:rsidRPr="00853CDB">
        <w:t xml:space="preserve"> düzenlenen hükümler çerçevesinde </w:t>
      </w:r>
      <w:r w:rsidRPr="00853CDB">
        <w:t>İletim Şirketi’ne gönderir. İtiraz sebebinin diğer halleri Piyasa İşletmecisi tarafından çözümlenir.</w:t>
      </w:r>
    </w:p>
    <w:p w14:paraId="6EDF8BCE" w14:textId="73BE2ACA" w:rsidR="00106F39" w:rsidRPr="00853CDB" w:rsidRDefault="00106F39" w:rsidP="007E0145">
      <w:pPr>
        <w:pStyle w:val="NormalWeb"/>
        <w:numPr>
          <w:ilvl w:val="1"/>
          <w:numId w:val="9"/>
        </w:numPr>
        <w:tabs>
          <w:tab w:val="left" w:pos="993"/>
        </w:tabs>
        <w:spacing w:before="0" w:beforeAutospacing="0" w:after="240" w:afterAutospacing="0"/>
        <w:ind w:left="0" w:firstLine="360"/>
        <w:jc w:val="both"/>
      </w:pPr>
      <w:r w:rsidRPr="00853CDB">
        <w:t>İletim Şirketi akış/tahsisat verile</w:t>
      </w:r>
      <w:r w:rsidR="004F6860" w:rsidRPr="00853CDB">
        <w:t>rine ilişkin itirazı ŞİD</w:t>
      </w:r>
      <w:r w:rsidR="00555EAF" w:rsidRPr="00853CDB">
        <w:t xml:space="preserve"> </w:t>
      </w:r>
      <w:r w:rsidRPr="00853CDB">
        <w:t xml:space="preserve">kapsamında değerlendirerek, itirazı haklı bulması durumunda tespit edilen hata kadar fark miktarı Piyasa İşletmecisine en </w:t>
      </w:r>
      <w:r w:rsidRPr="00853CDB">
        <w:lastRenderedPageBreak/>
        <w:t xml:space="preserve">kısa sürede </w:t>
      </w:r>
      <w:proofErr w:type="spellStart"/>
      <w:r w:rsidR="001129A8" w:rsidRPr="00853CDB">
        <w:t>PUE’de</w:t>
      </w:r>
      <w:proofErr w:type="spellEnd"/>
      <w:r w:rsidR="001129A8" w:rsidRPr="00853CDB">
        <w:t xml:space="preserve"> düzenlenen hükümler çerçevesinde </w:t>
      </w:r>
      <w:r w:rsidRPr="00853CDB">
        <w:t>gönderir. Piyasa İşletmecisi tarafından PUE kapsamında gerekli düzeltme işlemleri yapılır.</w:t>
      </w:r>
    </w:p>
    <w:p w14:paraId="04B76EEE" w14:textId="617C8B2E" w:rsidR="00C719DA" w:rsidRPr="00853CDB" w:rsidRDefault="00C719DA" w:rsidP="00C719DA">
      <w:pPr>
        <w:pStyle w:val="ListeParagraf"/>
        <w:numPr>
          <w:ilvl w:val="1"/>
          <w:numId w:val="9"/>
        </w:numPr>
        <w:ind w:left="993" w:hanging="633"/>
        <w:rPr>
          <w:rFonts w:ascii="Times New Roman" w:eastAsia="Times New Roman" w:hAnsi="Times New Roman" w:cs="Times New Roman"/>
          <w:sz w:val="24"/>
          <w:szCs w:val="24"/>
          <w:lang w:eastAsia="tr-TR"/>
        </w:rPr>
      </w:pPr>
      <w:r w:rsidRPr="00853CDB">
        <w:rPr>
          <w:rFonts w:ascii="Times New Roman" w:eastAsia="Times New Roman" w:hAnsi="Times New Roman" w:cs="Times New Roman"/>
          <w:sz w:val="24"/>
          <w:szCs w:val="24"/>
          <w:lang w:eastAsia="tr-TR"/>
        </w:rPr>
        <w:t xml:space="preserve">Hatalı ölçüm veya hiç ölçüm yapılmaması durumunda ŞİD hükümleri uygulanır. </w:t>
      </w:r>
    </w:p>
    <w:p w14:paraId="1103586C" w14:textId="0E7D82B4" w:rsidR="00106F39" w:rsidRPr="00853CDB" w:rsidRDefault="00106F39" w:rsidP="007E0145">
      <w:pPr>
        <w:pStyle w:val="NormalWeb"/>
        <w:numPr>
          <w:ilvl w:val="1"/>
          <w:numId w:val="9"/>
        </w:numPr>
        <w:tabs>
          <w:tab w:val="left" w:pos="993"/>
        </w:tabs>
        <w:spacing w:before="0" w:beforeAutospacing="0" w:after="240" w:afterAutospacing="0"/>
        <w:ind w:left="0" w:firstLine="360"/>
        <w:jc w:val="both"/>
      </w:pPr>
      <w:r w:rsidRPr="00853CDB">
        <w:t>İletim Şirketi akış/tahsisat verile</w:t>
      </w:r>
      <w:r w:rsidR="004F6860" w:rsidRPr="00853CDB">
        <w:t>rine ilişkin itirazı ŞİD</w:t>
      </w:r>
      <w:r w:rsidRPr="00853CDB">
        <w:t xml:space="preserve"> kapsamında değerlendirerek, itirazı</w:t>
      </w:r>
      <w:r w:rsidR="000A555F" w:rsidRPr="00853CDB">
        <w:t xml:space="preserve"> haklı bul</w:t>
      </w:r>
      <w:r w:rsidRPr="00853CDB">
        <w:t>maz ise ilgili Taşıtan</w:t>
      </w:r>
      <w:r w:rsidR="001A4C4D" w:rsidRPr="00853CDB">
        <w:t>a</w:t>
      </w:r>
      <w:r w:rsidR="0037643A" w:rsidRPr="00853CDB">
        <w:t xml:space="preserve"> </w:t>
      </w:r>
      <w:proofErr w:type="spellStart"/>
      <w:r w:rsidR="0037643A" w:rsidRPr="00853CDB">
        <w:t>ŞİD’de</w:t>
      </w:r>
      <w:proofErr w:type="spellEnd"/>
      <w:r w:rsidR="0037643A" w:rsidRPr="00853CDB">
        <w:t xml:space="preserve"> belirtilen yöntemlerle bilgilendirme yapa</w:t>
      </w:r>
      <w:r w:rsidRPr="00853CDB">
        <w:t>r. Bu bilgile</w:t>
      </w:r>
      <w:r w:rsidR="00FF0712" w:rsidRPr="00853CDB">
        <w:t>ndirme neticesinde ŞİD m</w:t>
      </w:r>
      <w:r w:rsidR="004F6860" w:rsidRPr="00853CDB">
        <w:t>adde 16.2</w:t>
      </w:r>
      <w:r w:rsidRPr="00853CDB">
        <w:t xml:space="preserve"> kapsamında uyuşmazlı</w:t>
      </w:r>
      <w:r w:rsidR="004F6860" w:rsidRPr="00853CDB">
        <w:t>kların çözümü</w:t>
      </w:r>
      <w:r w:rsidR="00555EAF" w:rsidRPr="00853CDB">
        <w:t>nde</w:t>
      </w:r>
      <w:r w:rsidR="0037643A" w:rsidRPr="00853CDB">
        <w:t xml:space="preserve"> </w:t>
      </w:r>
      <w:proofErr w:type="spellStart"/>
      <w:r w:rsidR="0037643A" w:rsidRPr="00853CDB">
        <w:t>STS’</w:t>
      </w:r>
      <w:r w:rsidR="00C352C6">
        <w:t>de</w:t>
      </w:r>
      <w:proofErr w:type="spellEnd"/>
      <w:r w:rsidR="00C352C6">
        <w:t xml:space="preserve"> düzenlenen </w:t>
      </w:r>
      <w:proofErr w:type="gramStart"/>
      <w:r w:rsidR="004F6860" w:rsidRPr="00853CDB">
        <w:t>prosedür</w:t>
      </w:r>
      <w:proofErr w:type="gramEnd"/>
      <w:r w:rsidR="004F6860" w:rsidRPr="00853CDB">
        <w:t xml:space="preserve"> işletilir.</w:t>
      </w:r>
    </w:p>
    <w:p w14:paraId="4863E101" w14:textId="6C488334" w:rsidR="00106F39" w:rsidRPr="00853CDB" w:rsidRDefault="00106F39" w:rsidP="00501C36">
      <w:pPr>
        <w:pStyle w:val="NormalWeb"/>
        <w:numPr>
          <w:ilvl w:val="1"/>
          <w:numId w:val="9"/>
        </w:numPr>
        <w:tabs>
          <w:tab w:val="left" w:pos="993"/>
        </w:tabs>
        <w:spacing w:before="0" w:beforeAutospacing="0" w:after="240" w:afterAutospacing="0"/>
        <w:ind w:left="0" w:firstLine="360"/>
        <w:jc w:val="both"/>
      </w:pPr>
      <w:r w:rsidRPr="00853CDB">
        <w:t>Uyuşmazlık çözüm sürecinin sonuçlanması</w:t>
      </w:r>
      <w:r w:rsidR="002F3E1F" w:rsidRPr="00853CDB">
        <w:t>na müteakip</w:t>
      </w:r>
      <w:r w:rsidRPr="00853CDB">
        <w:t xml:space="preserve"> İletim Şirketi söz konusu akış/tahsisat verisine ilişkin bir fark miktarın ortaya çıkması durumunda bu miktarları PUE kapsamında işlemleri gerçekleştirmesi için Piyasa İşletmecisine resmi yazı ile gönderir. </w:t>
      </w:r>
    </w:p>
    <w:p w14:paraId="274E2CF4" w14:textId="1AB41100" w:rsidR="00FE7D6D" w:rsidRPr="00853CDB" w:rsidRDefault="006E34D8" w:rsidP="00FE7D6D">
      <w:pPr>
        <w:pStyle w:val="NormalWeb"/>
        <w:numPr>
          <w:ilvl w:val="0"/>
          <w:numId w:val="29"/>
        </w:numPr>
        <w:tabs>
          <w:tab w:val="left" w:pos="993"/>
        </w:tabs>
        <w:spacing w:after="240"/>
        <w:jc w:val="both"/>
        <w:rPr>
          <w:b/>
        </w:rPr>
      </w:pPr>
      <w:r w:rsidRPr="00853CDB">
        <w:rPr>
          <w:b/>
        </w:rPr>
        <w:t>Diğer Hükümler</w:t>
      </w:r>
      <w:r w:rsidR="00FD75B7" w:rsidRPr="00853CDB">
        <w:rPr>
          <w:b/>
        </w:rPr>
        <w:t xml:space="preserve">    </w:t>
      </w:r>
    </w:p>
    <w:p w14:paraId="71FB83F4" w14:textId="754F25EA" w:rsidR="004D667B" w:rsidRPr="00853CDB" w:rsidRDefault="00206527" w:rsidP="00D91159">
      <w:pPr>
        <w:pStyle w:val="NormalWeb"/>
        <w:tabs>
          <w:tab w:val="left" w:pos="993"/>
        </w:tabs>
        <w:spacing w:before="0" w:beforeAutospacing="0" w:after="240" w:afterAutospacing="0"/>
        <w:ind w:firstLine="426"/>
        <w:jc w:val="both"/>
      </w:pPr>
      <w:r w:rsidRPr="00853CDB">
        <w:rPr>
          <w:b/>
        </w:rPr>
        <w:t>7.</w:t>
      </w:r>
      <w:proofErr w:type="gramStart"/>
      <w:r w:rsidR="008F0FD5">
        <w:rPr>
          <w:b/>
        </w:rPr>
        <w:t>1</w:t>
      </w:r>
      <w:r w:rsidR="00B52654" w:rsidRPr="00853CDB">
        <w:t xml:space="preserve"> </w:t>
      </w:r>
      <w:r w:rsidR="00D91159">
        <w:t xml:space="preserve"> </w:t>
      </w:r>
      <w:r w:rsidR="004D5B08" w:rsidRPr="00853CDB">
        <w:t>Dengesizlik</w:t>
      </w:r>
      <w:proofErr w:type="gramEnd"/>
      <w:r w:rsidR="004D5B08" w:rsidRPr="00853CDB">
        <w:t xml:space="preserve"> teminatlarına ilişkin teminat </w:t>
      </w:r>
      <w:r w:rsidR="004154F9" w:rsidRPr="00853CDB">
        <w:t xml:space="preserve">tamamlama </w:t>
      </w:r>
      <w:r w:rsidR="004D5B08" w:rsidRPr="00853CDB">
        <w:t xml:space="preserve">tutarı bildirimine uymayan Taşıtan hakkında uygulanacak TMB kaydının engellenmesi, </w:t>
      </w:r>
      <w:proofErr w:type="spellStart"/>
      <w:r w:rsidR="00B52654" w:rsidRPr="00853CDB">
        <w:t>STS’</w:t>
      </w:r>
      <w:r w:rsidR="004D5B08" w:rsidRPr="00853CDB">
        <w:t>nin</w:t>
      </w:r>
      <w:proofErr w:type="spellEnd"/>
      <w:r w:rsidR="004D5B08" w:rsidRPr="00853CDB">
        <w:t xml:space="preserve"> </w:t>
      </w:r>
      <w:r w:rsidR="004154F9" w:rsidRPr="00853CDB">
        <w:t>askıya alınma</w:t>
      </w:r>
      <w:r w:rsidR="004D5B08" w:rsidRPr="00853CDB">
        <w:t>sı veya iptal edi</w:t>
      </w:r>
      <w:r w:rsidR="004154F9" w:rsidRPr="00853CDB">
        <w:t>lmesine ilişkin hususlarda</w:t>
      </w:r>
      <w:r w:rsidR="004D5B08" w:rsidRPr="00853CDB">
        <w:t xml:space="preserve"> </w:t>
      </w:r>
      <w:proofErr w:type="spellStart"/>
      <w:r w:rsidR="004D5B08" w:rsidRPr="00853CDB">
        <w:t>ŞİD’de</w:t>
      </w:r>
      <w:proofErr w:type="spellEnd"/>
      <w:r w:rsidR="004D5B08" w:rsidRPr="00853CDB">
        <w:t xml:space="preserve"> belirtilen </w:t>
      </w:r>
      <w:r w:rsidR="004154F9" w:rsidRPr="00853CDB">
        <w:t>hükümler uygulanır.</w:t>
      </w:r>
    </w:p>
    <w:p w14:paraId="73FDACFD" w14:textId="786E861A" w:rsidR="00302AD4" w:rsidRPr="00853CDB" w:rsidRDefault="004D667B" w:rsidP="004D667B">
      <w:pPr>
        <w:pStyle w:val="NormalWeb"/>
        <w:tabs>
          <w:tab w:val="left" w:pos="993"/>
        </w:tabs>
        <w:spacing w:before="0" w:beforeAutospacing="0" w:after="240" w:afterAutospacing="0"/>
        <w:ind w:firstLine="426"/>
        <w:jc w:val="both"/>
      </w:pPr>
      <w:r w:rsidRPr="00853CDB">
        <w:rPr>
          <w:b/>
        </w:rPr>
        <w:t>7.</w:t>
      </w:r>
      <w:proofErr w:type="gramStart"/>
      <w:r w:rsidR="008F0FD5">
        <w:rPr>
          <w:b/>
        </w:rPr>
        <w:t>2</w:t>
      </w:r>
      <w:r w:rsidR="008F0FD5" w:rsidRPr="00853CDB">
        <w:t xml:space="preserve"> </w:t>
      </w:r>
      <w:r w:rsidR="00D91159">
        <w:t xml:space="preserve"> </w:t>
      </w:r>
      <w:r w:rsidR="00302AD4" w:rsidRPr="00853CDB">
        <w:t>İşbu</w:t>
      </w:r>
      <w:proofErr w:type="gramEnd"/>
      <w:r w:rsidR="00302AD4" w:rsidRPr="00853CDB">
        <w:t xml:space="preserve"> protokol </w:t>
      </w:r>
      <w:proofErr w:type="spellStart"/>
      <w:r w:rsidR="00302AD4" w:rsidRPr="00853CDB">
        <w:t>STS’nin</w:t>
      </w:r>
      <w:proofErr w:type="spellEnd"/>
      <w:r w:rsidR="00302AD4" w:rsidRPr="00853CDB">
        <w:t xml:space="preserve"> ayrılmaz bir parçası olup, Taşıyıcı ile STS imzalayan her Taşıtan, </w:t>
      </w:r>
      <w:proofErr w:type="spellStart"/>
      <w:r w:rsidR="00302AD4" w:rsidRPr="00853CDB">
        <w:t>STS’nin</w:t>
      </w:r>
      <w:proofErr w:type="spellEnd"/>
      <w:r w:rsidR="00302AD4" w:rsidRPr="00853CDB">
        <w:t xml:space="preserve"> yürürlüğe girebilmesi için işbu Protokolü de Piyasa İşletmecisi ve İletim Şirketi ile imzalamakla yükümlüdür. </w:t>
      </w:r>
    </w:p>
    <w:p w14:paraId="516BEFA4" w14:textId="431B9CA4" w:rsidR="00CE1A87" w:rsidRPr="00853CDB" w:rsidRDefault="00535260" w:rsidP="00836F0C">
      <w:pPr>
        <w:ind w:firstLine="426"/>
        <w:jc w:val="both"/>
        <w:rPr>
          <w:rFonts w:ascii="Times New Roman" w:eastAsia="Times New Roman" w:hAnsi="Times New Roman" w:cs="Times New Roman"/>
          <w:sz w:val="24"/>
          <w:szCs w:val="24"/>
          <w:lang w:eastAsia="tr-TR"/>
        </w:rPr>
      </w:pPr>
      <w:r w:rsidRPr="00853CDB">
        <w:rPr>
          <w:rFonts w:ascii="Times New Roman" w:hAnsi="Times New Roman" w:cs="Times New Roman"/>
          <w:b/>
          <w:sz w:val="24"/>
          <w:szCs w:val="24"/>
        </w:rPr>
        <w:t>7.</w:t>
      </w:r>
      <w:proofErr w:type="gramStart"/>
      <w:r w:rsidR="008F0FD5">
        <w:rPr>
          <w:rFonts w:ascii="Times New Roman" w:hAnsi="Times New Roman" w:cs="Times New Roman"/>
          <w:b/>
          <w:sz w:val="24"/>
          <w:szCs w:val="24"/>
        </w:rPr>
        <w:t>3</w:t>
      </w:r>
      <w:r w:rsidRPr="00853CDB">
        <w:rPr>
          <w:rFonts w:ascii="Times New Roman" w:hAnsi="Times New Roman" w:cs="Times New Roman"/>
          <w:sz w:val="24"/>
          <w:szCs w:val="24"/>
        </w:rPr>
        <w:t xml:space="preserve"> </w:t>
      </w:r>
      <w:r w:rsidR="00D91159">
        <w:rPr>
          <w:rFonts w:ascii="Times New Roman" w:hAnsi="Times New Roman" w:cs="Times New Roman"/>
          <w:sz w:val="24"/>
          <w:szCs w:val="24"/>
        </w:rPr>
        <w:t xml:space="preserve"> </w:t>
      </w:r>
      <w:r w:rsidRPr="00853CDB">
        <w:rPr>
          <w:rFonts w:ascii="Times New Roman" w:eastAsia="Times New Roman" w:hAnsi="Times New Roman" w:cs="Times New Roman"/>
          <w:sz w:val="24"/>
          <w:szCs w:val="24"/>
          <w:lang w:eastAsia="tr-TR"/>
        </w:rPr>
        <w:t>İşbu</w:t>
      </w:r>
      <w:proofErr w:type="gramEnd"/>
      <w:r w:rsidRPr="00853CDB">
        <w:rPr>
          <w:rFonts w:ascii="Times New Roman" w:eastAsia="Times New Roman" w:hAnsi="Times New Roman" w:cs="Times New Roman"/>
          <w:sz w:val="24"/>
          <w:szCs w:val="24"/>
          <w:lang w:eastAsia="tr-TR"/>
        </w:rPr>
        <w:t xml:space="preserve"> Protokolün ve İlgili Mevzuat hüküm ve şartlarının çelişmesi halinde, İlgili Mevzuat hüküm ve şartları geçerli olacaktır. </w:t>
      </w:r>
    </w:p>
    <w:p w14:paraId="09DF318B" w14:textId="1C9107A3" w:rsidR="0055630E" w:rsidRPr="00853CDB" w:rsidRDefault="004878BD" w:rsidP="002242C9">
      <w:pPr>
        <w:pStyle w:val="NormalWeb"/>
        <w:numPr>
          <w:ilvl w:val="0"/>
          <w:numId w:val="27"/>
        </w:numPr>
        <w:spacing w:before="0" w:beforeAutospacing="0" w:after="240" w:afterAutospacing="0"/>
        <w:jc w:val="both"/>
        <w:rPr>
          <w:b/>
        </w:rPr>
      </w:pPr>
      <w:r w:rsidRPr="00853CDB">
        <w:rPr>
          <w:b/>
        </w:rPr>
        <w:t>Protokol’ün</w:t>
      </w:r>
      <w:r w:rsidR="0055630E" w:rsidRPr="00853CDB">
        <w:rPr>
          <w:b/>
        </w:rPr>
        <w:t xml:space="preserve"> Sona Ermesi</w:t>
      </w:r>
    </w:p>
    <w:p w14:paraId="2B7960C5" w14:textId="11B0DB31" w:rsidR="002242C9" w:rsidRPr="00853CDB" w:rsidRDefault="002242C9" w:rsidP="00D91159">
      <w:pPr>
        <w:pStyle w:val="NormalWeb"/>
        <w:numPr>
          <w:ilvl w:val="1"/>
          <w:numId w:val="27"/>
        </w:numPr>
        <w:tabs>
          <w:tab w:val="left" w:pos="993"/>
        </w:tabs>
        <w:spacing w:before="0" w:beforeAutospacing="0" w:after="240" w:afterAutospacing="0"/>
        <w:ind w:left="0" w:firstLine="426"/>
        <w:jc w:val="both"/>
      </w:pPr>
      <w:r w:rsidRPr="00853CDB">
        <w:t xml:space="preserve">Herhangi bir nedenle </w:t>
      </w:r>
      <w:r w:rsidR="003D73B8">
        <w:t xml:space="preserve">Taşıtanın </w:t>
      </w:r>
      <w:proofErr w:type="spellStart"/>
      <w:r w:rsidR="003D73B8">
        <w:t>STS’</w:t>
      </w:r>
      <w:r w:rsidR="001D73B4" w:rsidRPr="00853CDB">
        <w:t>sin</w:t>
      </w:r>
      <w:r w:rsidR="00CE1A87">
        <w:t>in</w:t>
      </w:r>
      <w:proofErr w:type="spellEnd"/>
      <w:r w:rsidR="00CE1A87">
        <w:t xml:space="preserve"> sona ermesi durumunda iş bu P</w:t>
      </w:r>
      <w:r w:rsidR="001D73B4" w:rsidRPr="00853CDB">
        <w:t>rotokolde sona erer.</w:t>
      </w:r>
    </w:p>
    <w:p w14:paraId="3D8210DC" w14:textId="60A89238" w:rsidR="003D73B8" w:rsidRPr="00CE1A87" w:rsidRDefault="00CE1A87" w:rsidP="00CE1A87">
      <w:pPr>
        <w:pStyle w:val="NormalWeb"/>
        <w:numPr>
          <w:ilvl w:val="2"/>
          <w:numId w:val="27"/>
        </w:numPr>
        <w:tabs>
          <w:tab w:val="left" w:pos="993"/>
        </w:tabs>
        <w:spacing w:before="0" w:beforeAutospacing="0" w:after="240" w:afterAutospacing="0"/>
        <w:ind w:left="0" w:firstLine="426"/>
        <w:jc w:val="both"/>
        <w:rPr>
          <w:b/>
        </w:rPr>
      </w:pPr>
      <w:r>
        <w:t>Bu P</w:t>
      </w:r>
      <w:r w:rsidR="007018A2" w:rsidRPr="00853CDB">
        <w:t xml:space="preserve">rotokolün sona ermesi, sona </w:t>
      </w:r>
      <w:r>
        <w:t>erme tarihi itibarıyla Taraflar</w:t>
      </w:r>
      <w:r w:rsidR="007018A2" w:rsidRPr="00853CDB">
        <w:t>a tahakkuk etmiş ve edecek olan borç ve alacakları ortadan kaldırmaz.</w:t>
      </w:r>
    </w:p>
    <w:p w14:paraId="3AE85721" w14:textId="3AE949B8" w:rsidR="00016D41" w:rsidRPr="00853CDB" w:rsidRDefault="004E6232" w:rsidP="00965EE1">
      <w:pPr>
        <w:pStyle w:val="NormalWeb"/>
        <w:numPr>
          <w:ilvl w:val="0"/>
          <w:numId w:val="31"/>
        </w:numPr>
        <w:spacing w:before="0" w:beforeAutospacing="0" w:after="240" w:afterAutospacing="0"/>
        <w:jc w:val="both"/>
        <w:rPr>
          <w:b/>
        </w:rPr>
      </w:pPr>
      <w:r w:rsidRPr="00853CDB">
        <w:rPr>
          <w:b/>
        </w:rPr>
        <w:t xml:space="preserve">Uyuşmazlıkların </w:t>
      </w:r>
      <w:r w:rsidR="0055630E" w:rsidRPr="00853CDB">
        <w:rPr>
          <w:b/>
        </w:rPr>
        <w:t>Çözümü</w:t>
      </w:r>
    </w:p>
    <w:p w14:paraId="5EC96F3D" w14:textId="57D4CAAA" w:rsidR="008F0FD5" w:rsidRDefault="003C7D9A" w:rsidP="008F0FD5">
      <w:pPr>
        <w:pStyle w:val="NormalWeb"/>
        <w:numPr>
          <w:ilvl w:val="1"/>
          <w:numId w:val="45"/>
        </w:numPr>
        <w:tabs>
          <w:tab w:val="left" w:pos="993"/>
        </w:tabs>
        <w:spacing w:before="0" w:beforeAutospacing="0" w:after="240" w:afterAutospacing="0"/>
        <w:ind w:left="0" w:firstLine="426"/>
        <w:jc w:val="both"/>
      </w:pPr>
      <w:r w:rsidRPr="001D1458">
        <w:t>Mali yükümlülüklere ilişkin uyuşmazlıklar hariç</w:t>
      </w:r>
      <w:r>
        <w:t>,</w:t>
      </w:r>
      <w:r w:rsidDel="00C73241">
        <w:t xml:space="preserve"> </w:t>
      </w:r>
      <w:r w:rsidR="00CE1A87">
        <w:t>OTSP Yönetmeliği ve İlgili Mevzuatın T</w:t>
      </w:r>
      <w:r w:rsidR="00EE4F31" w:rsidRPr="00853CDB">
        <w:t>araflara verdiği görev ve yetkilerin yerine getirilme</w:t>
      </w:r>
      <w:r w:rsidR="00302AD4" w:rsidRPr="00853CDB">
        <w:t>me</w:t>
      </w:r>
      <w:r w:rsidR="00EE4F31" w:rsidRPr="00853CDB">
        <w:t>sinden doğan uyuşmazlıklar</w:t>
      </w:r>
      <w:r w:rsidR="00E13446">
        <w:t>da öncelik</w:t>
      </w:r>
      <w:r w:rsidR="008F0FD5">
        <w:t>le EPDK’ya başvurulur</w:t>
      </w:r>
      <w:r w:rsidR="00EE4F31" w:rsidRPr="00853CDB">
        <w:t xml:space="preserve">. </w:t>
      </w:r>
      <w:r w:rsidR="005A480A" w:rsidRPr="00853CDB">
        <w:t>İletim Şirketi ve Taşıtan arasında çıkacak uyuşmazlıklara ilişkin ŞİD ve STS hükümleri saklıdır.</w:t>
      </w:r>
      <w:r w:rsidR="00EE4F31" w:rsidRPr="00853CDB">
        <w:t xml:space="preserve"> Tarafların bu </w:t>
      </w:r>
      <w:r w:rsidR="00740E10">
        <w:t>P</w:t>
      </w:r>
      <w:r w:rsidR="00B330BE">
        <w:t>rotokol</w:t>
      </w:r>
      <w:r w:rsidR="00EE4F31" w:rsidRPr="00853CDB">
        <w:t>den kaynaklanan mali yükümlülüklerine ilişkin uyuşmazlıkları özel hukuk hükümlerine göre yargı yolu ile çözümlenir.</w:t>
      </w:r>
    </w:p>
    <w:p w14:paraId="72687004" w14:textId="31DEF42D" w:rsidR="005A480A" w:rsidRPr="00853CDB" w:rsidRDefault="00EE4F31" w:rsidP="008F0FD5">
      <w:pPr>
        <w:pStyle w:val="NormalWeb"/>
        <w:numPr>
          <w:ilvl w:val="1"/>
          <w:numId w:val="45"/>
        </w:numPr>
        <w:tabs>
          <w:tab w:val="left" w:pos="993"/>
        </w:tabs>
        <w:spacing w:before="0" w:beforeAutospacing="0" w:after="240" w:afterAutospacing="0"/>
        <w:ind w:left="0" w:firstLine="426"/>
        <w:jc w:val="both"/>
      </w:pPr>
      <w:r w:rsidRPr="00853CDB">
        <w:t xml:space="preserve">Bu </w:t>
      </w:r>
      <w:r w:rsidR="00740E10">
        <w:t>P</w:t>
      </w:r>
      <w:r w:rsidR="00B330BE">
        <w:t>rotokol</w:t>
      </w:r>
      <w:r w:rsidR="00B330BE" w:rsidRPr="00853CDB">
        <w:t xml:space="preserve">den </w:t>
      </w:r>
      <w:r w:rsidRPr="00853CDB">
        <w:t>kaynaklanan</w:t>
      </w:r>
      <w:r w:rsidR="00E13446">
        <w:t xml:space="preserve"> </w:t>
      </w:r>
      <w:r w:rsidRPr="00853CDB">
        <w:t xml:space="preserve">uyuşmazlıkların çözümünde </w:t>
      </w:r>
      <w:r w:rsidR="009D7251">
        <w:t>İstanbul</w:t>
      </w:r>
      <w:r w:rsidR="009D7251" w:rsidRPr="00853CDB">
        <w:t xml:space="preserve"> </w:t>
      </w:r>
      <w:r w:rsidR="00302AD4" w:rsidRPr="00853CDB">
        <w:t>M</w:t>
      </w:r>
      <w:r w:rsidRPr="00853CDB">
        <w:t>ahkemeleri ve icra daireleri yetkilidir.</w:t>
      </w:r>
    </w:p>
    <w:p w14:paraId="7D952983" w14:textId="6116C121" w:rsidR="00C8449C" w:rsidRPr="00853CDB" w:rsidRDefault="0058504A" w:rsidP="00BD4595">
      <w:pPr>
        <w:pStyle w:val="NormalWeb"/>
        <w:numPr>
          <w:ilvl w:val="0"/>
          <w:numId w:val="32"/>
        </w:numPr>
        <w:spacing w:before="0" w:beforeAutospacing="0" w:after="240" w:afterAutospacing="0"/>
        <w:jc w:val="both"/>
        <w:rPr>
          <w:b/>
        </w:rPr>
      </w:pPr>
      <w:r w:rsidRPr="00853CDB">
        <w:rPr>
          <w:b/>
        </w:rPr>
        <w:t>Temlik</w:t>
      </w:r>
    </w:p>
    <w:p w14:paraId="5E66879D" w14:textId="36831DE8" w:rsidR="0058504A" w:rsidRPr="00853CDB" w:rsidRDefault="0042358D" w:rsidP="006E34D8">
      <w:pPr>
        <w:pStyle w:val="NormalWeb"/>
        <w:numPr>
          <w:ilvl w:val="1"/>
          <w:numId w:val="34"/>
        </w:numPr>
        <w:spacing w:before="0" w:beforeAutospacing="0" w:after="240" w:afterAutospacing="0"/>
        <w:ind w:left="993" w:hanging="567"/>
        <w:jc w:val="both"/>
        <w:rPr>
          <w:b/>
        </w:rPr>
      </w:pPr>
      <w:r w:rsidRPr="00853CDB">
        <w:t>Taşıtan</w:t>
      </w:r>
      <w:r w:rsidR="004E6232" w:rsidRPr="00853CDB">
        <w:t>,</w:t>
      </w:r>
      <w:r w:rsidR="0058504A" w:rsidRPr="00853CDB">
        <w:t xml:space="preserve"> yükümlülüklerini hiçbir şekilde başkasına devredemez.</w:t>
      </w:r>
    </w:p>
    <w:p w14:paraId="6A809C27" w14:textId="18C789CB" w:rsidR="009D7251" w:rsidRDefault="009D7251" w:rsidP="008F0FD5">
      <w:pPr>
        <w:pStyle w:val="NormalWeb"/>
        <w:numPr>
          <w:ilvl w:val="2"/>
          <w:numId w:val="34"/>
        </w:numPr>
        <w:tabs>
          <w:tab w:val="left" w:pos="720"/>
          <w:tab w:val="left" w:pos="1134"/>
        </w:tabs>
        <w:spacing w:after="240"/>
        <w:ind w:left="0" w:firstLine="426"/>
        <w:jc w:val="both"/>
      </w:pPr>
      <w:r>
        <w:lastRenderedPageBreak/>
        <w:t xml:space="preserve">Taşıtan, Piyasa İşletmecisi nezdindeki hak ve alacaklarının devrini veya </w:t>
      </w:r>
      <w:r w:rsidR="00C352C6">
        <w:t>rehinini</w:t>
      </w:r>
      <w:r>
        <w:t xml:space="preserve"> Piyasa İşletmecisinden yazılı onay alarak ve Piyasa İşletmecisinin meri mevzuat </w:t>
      </w:r>
      <w:proofErr w:type="gramStart"/>
      <w:r>
        <w:t>dahilinde</w:t>
      </w:r>
      <w:proofErr w:type="gramEnd"/>
      <w:r>
        <w:t xml:space="preserve"> önceden belirlediği ve ilan ettiği şartlar dahilinde gerçekleştirilebilir.  </w:t>
      </w:r>
    </w:p>
    <w:p w14:paraId="6B598DCC" w14:textId="6A1DF124" w:rsidR="0058504A" w:rsidRPr="00853CDB" w:rsidRDefault="0058504A" w:rsidP="006E34D8">
      <w:pPr>
        <w:pStyle w:val="NormalWeb"/>
        <w:numPr>
          <w:ilvl w:val="0"/>
          <w:numId w:val="35"/>
        </w:numPr>
        <w:spacing w:before="0" w:beforeAutospacing="0" w:after="240" w:afterAutospacing="0"/>
        <w:jc w:val="both"/>
        <w:rPr>
          <w:b/>
        </w:rPr>
      </w:pPr>
      <w:r w:rsidRPr="00853CDB">
        <w:rPr>
          <w:b/>
        </w:rPr>
        <w:t>Gizlilik</w:t>
      </w:r>
    </w:p>
    <w:p w14:paraId="238C5A00" w14:textId="3DF8BC93" w:rsidR="003D73B8" w:rsidRPr="003D73B8" w:rsidRDefault="00995E3B" w:rsidP="00995E3B">
      <w:pPr>
        <w:pStyle w:val="NormalWeb"/>
        <w:numPr>
          <w:ilvl w:val="1"/>
          <w:numId w:val="46"/>
        </w:numPr>
        <w:tabs>
          <w:tab w:val="left" w:pos="851"/>
          <w:tab w:val="left" w:pos="1134"/>
        </w:tabs>
        <w:spacing w:before="0" w:beforeAutospacing="0" w:after="240" w:afterAutospacing="0"/>
        <w:ind w:left="0" w:firstLine="426"/>
        <w:jc w:val="both"/>
        <w:rPr>
          <w:b/>
        </w:rPr>
      </w:pPr>
      <w:r>
        <w:t xml:space="preserve">  </w:t>
      </w:r>
      <w:r w:rsidR="003D73B8">
        <w:t>Piyasa İşletmecisi İlgili M</w:t>
      </w:r>
      <w:r w:rsidR="0058504A" w:rsidRPr="00853CDB">
        <w:t>evzuatın uygulanması sonucu veya piyasa faaliyetleri veya başka bir yolla sahip oldu</w:t>
      </w:r>
      <w:r w:rsidR="009615E0">
        <w:t>ğu</w:t>
      </w:r>
      <w:r w:rsidR="0058504A" w:rsidRPr="00853CDB">
        <w:t xml:space="preserve"> ticari önemi haiz bilgilerin gizli tutulması için gerekli tedbirleri almak ve kendi iştirakleri ve/veya hissedarları olan tüzel kişiler </w:t>
      </w:r>
      <w:proofErr w:type="gramStart"/>
      <w:r w:rsidR="0058504A" w:rsidRPr="00853CDB">
        <w:t>dahil</w:t>
      </w:r>
      <w:proofErr w:type="gramEnd"/>
      <w:r w:rsidR="0058504A" w:rsidRPr="00853CDB">
        <w:t xml:space="preserve"> üçüncü şahıslara açıklamamakla yükümlüdür.</w:t>
      </w:r>
    </w:p>
    <w:p w14:paraId="539D3687" w14:textId="0CE53CE3" w:rsidR="003D73B8" w:rsidRPr="00321C8A" w:rsidRDefault="003D73B8" w:rsidP="003D73B8">
      <w:pPr>
        <w:pStyle w:val="NormalWeb"/>
        <w:numPr>
          <w:ilvl w:val="1"/>
          <w:numId w:val="35"/>
        </w:numPr>
        <w:tabs>
          <w:tab w:val="left" w:pos="993"/>
          <w:tab w:val="left" w:pos="1134"/>
        </w:tabs>
        <w:spacing w:before="0" w:beforeAutospacing="0" w:after="240" w:afterAutospacing="0"/>
        <w:ind w:left="0" w:firstLine="426"/>
        <w:jc w:val="both"/>
      </w:pPr>
      <w:r w:rsidRPr="00321C8A">
        <w:t xml:space="preserve">Taşıyıcı ve Taşıtan hakkında </w:t>
      </w:r>
      <w:proofErr w:type="spellStart"/>
      <w:r w:rsidRPr="00321C8A">
        <w:t>ŞİD’de</w:t>
      </w:r>
      <w:proofErr w:type="spellEnd"/>
      <w:r w:rsidRPr="00321C8A">
        <w:t xml:space="preserve"> yer alan gizlilik hükümleri uygulanır.</w:t>
      </w:r>
    </w:p>
    <w:p w14:paraId="08A5E8F9" w14:textId="44B13485" w:rsidR="0058504A" w:rsidRPr="00853CDB" w:rsidRDefault="0058504A" w:rsidP="00FE7D6D">
      <w:pPr>
        <w:pStyle w:val="NormalWeb"/>
        <w:numPr>
          <w:ilvl w:val="2"/>
          <w:numId w:val="35"/>
        </w:numPr>
        <w:tabs>
          <w:tab w:val="left" w:pos="993"/>
        </w:tabs>
        <w:spacing w:before="0" w:beforeAutospacing="0" w:after="240" w:afterAutospacing="0"/>
        <w:ind w:left="0" w:firstLine="426"/>
        <w:jc w:val="both"/>
        <w:rPr>
          <w:b/>
        </w:rPr>
      </w:pPr>
      <w:r w:rsidRPr="00853CDB">
        <w:t xml:space="preserve">Söz konusu bilgilerin bir adli makam kararı veya mevzuat uyarınca açıklanması </w:t>
      </w:r>
      <w:r w:rsidR="0062051C" w:rsidRPr="00853CDB">
        <w:t xml:space="preserve">gereğinin ortaya çıkması madde </w:t>
      </w:r>
      <w:r w:rsidR="00745520" w:rsidRPr="00853CDB">
        <w:t>11.1</w:t>
      </w:r>
      <w:r w:rsidRPr="00853CDB">
        <w:t>’in istisnasını oluşturur.</w:t>
      </w:r>
    </w:p>
    <w:p w14:paraId="5FE74184" w14:textId="75C09CBE" w:rsidR="002F2D74" w:rsidRPr="00853CDB" w:rsidRDefault="00117B5B" w:rsidP="00745520">
      <w:pPr>
        <w:pStyle w:val="NormalWeb"/>
        <w:numPr>
          <w:ilvl w:val="0"/>
          <w:numId w:val="38"/>
        </w:numPr>
        <w:spacing w:before="0" w:beforeAutospacing="0" w:after="240" w:afterAutospacing="0"/>
        <w:jc w:val="both"/>
        <w:rPr>
          <w:b/>
        </w:rPr>
      </w:pPr>
      <w:r w:rsidRPr="00853CDB">
        <w:rPr>
          <w:b/>
        </w:rPr>
        <w:t>Değişiklik ve Feragatler</w:t>
      </w:r>
    </w:p>
    <w:p w14:paraId="220D1C25" w14:textId="73E8F90A" w:rsidR="00745520" w:rsidRPr="00853CDB" w:rsidRDefault="00117B5B" w:rsidP="00FE7D6D">
      <w:pPr>
        <w:pStyle w:val="NormalWeb"/>
        <w:numPr>
          <w:ilvl w:val="1"/>
          <w:numId w:val="38"/>
        </w:numPr>
        <w:tabs>
          <w:tab w:val="left" w:pos="1134"/>
        </w:tabs>
        <w:spacing w:before="0" w:beforeAutospacing="0" w:after="240" w:afterAutospacing="0"/>
        <w:ind w:left="0" w:firstLine="426"/>
        <w:jc w:val="both"/>
        <w:rPr>
          <w:b/>
        </w:rPr>
      </w:pPr>
      <w:r w:rsidRPr="00853CDB">
        <w:t xml:space="preserve">İşbu </w:t>
      </w:r>
      <w:r w:rsidR="004E6232" w:rsidRPr="00853CDB">
        <w:t>Protokol</w:t>
      </w:r>
      <w:r w:rsidRPr="00853CDB">
        <w:t>, Taraflar tarafından imzalanmış yazılı bir mutabakat olmadıkça değiştirilemez</w:t>
      </w:r>
      <w:r w:rsidR="009F2688" w:rsidRPr="00853CDB">
        <w:t>.</w:t>
      </w:r>
    </w:p>
    <w:p w14:paraId="28D00FA1" w14:textId="4FDC8E58" w:rsidR="00745520" w:rsidRPr="00853CDB" w:rsidRDefault="009F2688" w:rsidP="00FE7D6D">
      <w:pPr>
        <w:pStyle w:val="NormalWeb"/>
        <w:numPr>
          <w:ilvl w:val="1"/>
          <w:numId w:val="39"/>
        </w:numPr>
        <w:tabs>
          <w:tab w:val="left" w:pos="1134"/>
        </w:tabs>
        <w:spacing w:before="0" w:beforeAutospacing="0" w:after="240" w:afterAutospacing="0"/>
        <w:ind w:left="0" w:firstLine="426"/>
        <w:jc w:val="both"/>
        <w:rPr>
          <w:b/>
        </w:rPr>
      </w:pPr>
      <w:r w:rsidRPr="00853CDB">
        <w:t xml:space="preserve">EPDK’nın, işbu Protokol ile düzenlenen hususlara etki edebilecek </w:t>
      </w:r>
      <w:r w:rsidR="008D5030" w:rsidRPr="00853CDB">
        <w:t xml:space="preserve">bir </w:t>
      </w:r>
      <w:r w:rsidR="001D0E18" w:rsidRPr="00853CDB">
        <w:t>k</w:t>
      </w:r>
      <w:r w:rsidR="008D5030" w:rsidRPr="00853CDB">
        <w:t xml:space="preserve">urul </w:t>
      </w:r>
      <w:r w:rsidR="001D0E18" w:rsidRPr="00853CDB">
        <w:t>k</w:t>
      </w:r>
      <w:r w:rsidR="008D5030" w:rsidRPr="00853CDB">
        <w:t>ararı alması halinde</w:t>
      </w:r>
      <w:r w:rsidR="00745520" w:rsidRPr="00853CDB">
        <w:t>, Taraflar söz konusu kurul k</w:t>
      </w:r>
      <w:r w:rsidRPr="00853CDB">
        <w:t xml:space="preserve">ararı tarafından ilzam edilmeyi ve gerekiyorsa </w:t>
      </w:r>
      <w:r w:rsidR="00745520" w:rsidRPr="00853CDB">
        <w:t>Protokolün</w:t>
      </w:r>
      <w:r w:rsidRPr="00853CDB">
        <w:t xml:space="preserve">, </w:t>
      </w:r>
      <w:r w:rsidR="001D0E18" w:rsidRPr="00853CDB">
        <w:t>bu k</w:t>
      </w:r>
      <w:r w:rsidRPr="00853CDB">
        <w:t xml:space="preserve">urul </w:t>
      </w:r>
      <w:r w:rsidR="001D0E18" w:rsidRPr="00853CDB">
        <w:t>k</w:t>
      </w:r>
      <w:r w:rsidRPr="00853CDB">
        <w:t xml:space="preserve">ararı </w:t>
      </w:r>
      <w:r w:rsidR="008D5030" w:rsidRPr="00853CDB">
        <w:t>doğrultusunda</w:t>
      </w:r>
      <w:r w:rsidR="00745520" w:rsidRPr="00853CDB">
        <w:t xml:space="preserve"> tadil edileceğini kabul eder.</w:t>
      </w:r>
    </w:p>
    <w:p w14:paraId="5F8F415E" w14:textId="04048A10" w:rsidR="003D73B8" w:rsidRPr="00C375B5" w:rsidRDefault="003056E1" w:rsidP="00C375B5">
      <w:pPr>
        <w:pStyle w:val="NormalWeb"/>
        <w:numPr>
          <w:ilvl w:val="1"/>
          <w:numId w:val="43"/>
        </w:numPr>
        <w:tabs>
          <w:tab w:val="left" w:pos="567"/>
          <w:tab w:val="left" w:pos="993"/>
        </w:tabs>
        <w:spacing w:before="0" w:beforeAutospacing="0" w:after="240" w:afterAutospacing="0"/>
        <w:ind w:left="0" w:firstLine="426"/>
        <w:jc w:val="both"/>
        <w:rPr>
          <w:b/>
        </w:rPr>
      </w:pPr>
      <w:r w:rsidRPr="00853CDB">
        <w:t xml:space="preserve"> </w:t>
      </w:r>
      <w:r w:rsidR="00117B5B" w:rsidRPr="00853CDB">
        <w:t xml:space="preserve">Taraflardan birinin işbu </w:t>
      </w:r>
      <w:r w:rsidR="004E6232" w:rsidRPr="00853CDB">
        <w:t xml:space="preserve">Protokol </w:t>
      </w:r>
      <w:r w:rsidR="00117B5B" w:rsidRPr="00853CDB">
        <w:t>çerçeves</w:t>
      </w:r>
      <w:r w:rsidR="00FE7D6D" w:rsidRPr="00853CDB">
        <w:t xml:space="preserve">indeki yükümlülüklerinin yerine </w:t>
      </w:r>
      <w:r w:rsidR="00117B5B" w:rsidRPr="00853CDB">
        <w:t>getirilmesinden diğer Taraf</w:t>
      </w:r>
      <w:r w:rsidR="00E92386">
        <w:t>ça</w:t>
      </w:r>
      <w:r w:rsidR="00117B5B" w:rsidRPr="00853CDB">
        <w:t xml:space="preserve"> feragat edilmesi, benzer veya farklı özellikteki başka veya ileri </w:t>
      </w:r>
      <w:proofErr w:type="gramStart"/>
      <w:r w:rsidR="00117B5B" w:rsidRPr="00853CDB">
        <w:t>ademi</w:t>
      </w:r>
      <w:proofErr w:type="gramEnd"/>
      <w:r w:rsidR="00117B5B" w:rsidRPr="00853CDB">
        <w:t xml:space="preserve"> ifa bakımından bir feragat olarak işlemeyecek veya bunlardan feragat olarak yorumlanmayacaktır.</w:t>
      </w:r>
    </w:p>
    <w:p w14:paraId="0192E7A9" w14:textId="77777777" w:rsidR="003056E1" w:rsidRPr="00853CDB" w:rsidRDefault="00117B5B" w:rsidP="003056E1">
      <w:pPr>
        <w:pStyle w:val="NormalWeb"/>
        <w:numPr>
          <w:ilvl w:val="0"/>
          <w:numId w:val="40"/>
        </w:numPr>
        <w:spacing w:before="0" w:beforeAutospacing="0" w:after="240" w:afterAutospacing="0"/>
        <w:jc w:val="both"/>
        <w:rPr>
          <w:b/>
        </w:rPr>
      </w:pPr>
      <w:r w:rsidRPr="00853CDB">
        <w:rPr>
          <w:b/>
        </w:rPr>
        <w:t xml:space="preserve"> Yürürlüğe Girme Koşulları</w:t>
      </w:r>
    </w:p>
    <w:p w14:paraId="3FC18587" w14:textId="58809D79" w:rsidR="00331F19" w:rsidRPr="003056E1" w:rsidRDefault="003056E1" w:rsidP="00FE7D6D">
      <w:pPr>
        <w:pStyle w:val="NormalWeb"/>
        <w:spacing w:before="0" w:beforeAutospacing="0" w:after="240" w:afterAutospacing="0"/>
        <w:ind w:firstLine="426"/>
        <w:jc w:val="both"/>
        <w:rPr>
          <w:b/>
        </w:rPr>
      </w:pPr>
      <w:r w:rsidRPr="00853CDB">
        <w:rPr>
          <w:b/>
        </w:rPr>
        <w:t>13.1</w:t>
      </w:r>
      <w:r w:rsidR="0062051C" w:rsidRPr="00853CDB">
        <w:t xml:space="preserve"> </w:t>
      </w:r>
      <w:r w:rsidR="00117B5B" w:rsidRPr="00853CDB">
        <w:t xml:space="preserve">Bu </w:t>
      </w:r>
      <w:r w:rsidR="00E817F5" w:rsidRPr="00853CDB">
        <w:t>P</w:t>
      </w:r>
      <w:r w:rsidR="004878BD" w:rsidRPr="00853CDB">
        <w:t>rotokol</w:t>
      </w:r>
      <w:r w:rsidR="00117B5B" w:rsidRPr="00853CDB">
        <w:t xml:space="preserve"> taraflarca imzalandığı tarihte yürürlüğe girer. Tarafların yetkilisi/yetkilileri tarafından tam olarak okunup anlaşıldıktan sonra …/…/</w:t>
      </w:r>
      <w:proofErr w:type="gramStart"/>
      <w:r w:rsidR="00117B5B" w:rsidRPr="00853CDB">
        <w:t>…..</w:t>
      </w:r>
      <w:proofErr w:type="gramEnd"/>
      <w:r w:rsidR="00117B5B" w:rsidRPr="00853CDB">
        <w:t xml:space="preserve"> </w:t>
      </w:r>
      <w:proofErr w:type="gramStart"/>
      <w:r w:rsidR="00117B5B" w:rsidRPr="00853CDB">
        <w:t>tarihinde</w:t>
      </w:r>
      <w:proofErr w:type="gramEnd"/>
      <w:r w:rsidR="00117B5B" w:rsidRPr="00853CDB">
        <w:t xml:space="preserve"> </w:t>
      </w:r>
      <w:r w:rsidR="004E6232" w:rsidRPr="00853CDB">
        <w:t xml:space="preserve">üç </w:t>
      </w:r>
      <w:r w:rsidR="00117B5B" w:rsidRPr="00853CDB">
        <w:t>nüsha olarak imza altına alı</w:t>
      </w:r>
      <w:r w:rsidR="004E6232" w:rsidRPr="00853CDB">
        <w:t xml:space="preserve">narak </w:t>
      </w:r>
      <w:r w:rsidR="00117B5B" w:rsidRPr="00853CDB">
        <w:t>muhafaza edilmektedir.</w:t>
      </w:r>
      <w:r w:rsidR="00117B5B" w:rsidRPr="004E6232">
        <w:t xml:space="preserve"> </w:t>
      </w:r>
    </w:p>
    <w:sectPr w:rsidR="00331F19" w:rsidRPr="003056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59BEA" w14:textId="77777777" w:rsidR="001A70E1" w:rsidRDefault="001A70E1" w:rsidP="002D0DE9">
      <w:pPr>
        <w:spacing w:after="0" w:line="240" w:lineRule="auto"/>
      </w:pPr>
      <w:r>
        <w:separator/>
      </w:r>
    </w:p>
  </w:endnote>
  <w:endnote w:type="continuationSeparator" w:id="0">
    <w:p w14:paraId="53C64CFC" w14:textId="77777777" w:rsidR="001A70E1" w:rsidRDefault="001A70E1" w:rsidP="002D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E1FC" w14:textId="77777777" w:rsidR="002D0DE9" w:rsidRDefault="002D0D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431345"/>
      <w:docPartObj>
        <w:docPartGallery w:val="Page Numbers (Bottom of Page)"/>
        <w:docPartUnique/>
      </w:docPartObj>
    </w:sdtPr>
    <w:sdtEndPr/>
    <w:sdtContent>
      <w:p w14:paraId="797B7BFA" w14:textId="1804C157" w:rsidR="002D0DE9" w:rsidRDefault="002D0DE9">
        <w:pPr>
          <w:pStyle w:val="AltBilgi"/>
          <w:jc w:val="center"/>
        </w:pPr>
        <w:r>
          <w:fldChar w:fldCharType="begin"/>
        </w:r>
        <w:r>
          <w:instrText>PAGE   \* MERGEFORMAT</w:instrText>
        </w:r>
        <w:r>
          <w:fldChar w:fldCharType="separate"/>
        </w:r>
        <w:r w:rsidR="00CF7A02">
          <w:rPr>
            <w:noProof/>
          </w:rPr>
          <w:t>7</w:t>
        </w:r>
        <w:r>
          <w:fldChar w:fldCharType="end"/>
        </w:r>
      </w:p>
    </w:sdtContent>
  </w:sdt>
  <w:p w14:paraId="38ECB09A" w14:textId="77777777" w:rsidR="002D0DE9" w:rsidRDefault="002D0DE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234B" w14:textId="77777777" w:rsidR="002D0DE9" w:rsidRDefault="002D0D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6041E" w14:textId="77777777" w:rsidR="001A70E1" w:rsidRDefault="001A70E1" w:rsidP="002D0DE9">
      <w:pPr>
        <w:spacing w:after="0" w:line="240" w:lineRule="auto"/>
      </w:pPr>
      <w:r>
        <w:separator/>
      </w:r>
    </w:p>
  </w:footnote>
  <w:footnote w:type="continuationSeparator" w:id="0">
    <w:p w14:paraId="2ABF6DDB" w14:textId="77777777" w:rsidR="001A70E1" w:rsidRDefault="001A70E1" w:rsidP="002D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BBEA" w14:textId="77777777" w:rsidR="002D0DE9" w:rsidRDefault="002D0D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D788" w14:textId="77777777" w:rsidR="002D0DE9" w:rsidRDefault="002D0D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315D" w14:textId="77777777" w:rsidR="002D0DE9" w:rsidRDefault="002D0DE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B33"/>
    <w:multiLevelType w:val="hybridMultilevel"/>
    <w:tmpl w:val="8BE42160"/>
    <w:lvl w:ilvl="0" w:tplc="E3AE261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0485E"/>
    <w:multiLevelType w:val="hybridMultilevel"/>
    <w:tmpl w:val="037AD6E2"/>
    <w:lvl w:ilvl="0" w:tplc="041F001B">
      <w:start w:val="1"/>
      <w:numFmt w:val="low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4672508"/>
    <w:multiLevelType w:val="multilevel"/>
    <w:tmpl w:val="BB681B50"/>
    <w:lvl w:ilvl="0">
      <w:start w:val="6"/>
      <w:numFmt w:val="none"/>
      <w:lvlText w:val="11."/>
      <w:lvlJc w:val="left"/>
      <w:pPr>
        <w:ind w:left="360" w:hanging="360"/>
      </w:pPr>
      <w:rPr>
        <w:rFonts w:hint="default"/>
        <w:b/>
      </w:rPr>
    </w:lvl>
    <w:lvl w:ilvl="1">
      <w:start w:val="7"/>
      <w:numFmt w:val="none"/>
      <w:lvlText w:val="10.1"/>
      <w:lvlJc w:val="left"/>
      <w:pPr>
        <w:ind w:left="1000" w:hanging="432"/>
      </w:pPr>
      <w:rPr>
        <w:rFonts w:hint="default"/>
        <w:b/>
      </w:rPr>
    </w:lvl>
    <w:lvl w:ilvl="2">
      <w:start w:val="1"/>
      <w:numFmt w:val="none"/>
      <w:lvlText w:val="10.2"/>
      <w:lvlJc w:val="left"/>
      <w:pPr>
        <w:ind w:left="1224" w:hanging="504"/>
      </w:pPr>
      <w:rPr>
        <w:rFonts w:hint="default"/>
        <w:b/>
      </w:rPr>
    </w:lvl>
    <w:lvl w:ilvl="3">
      <w:start w:val="1"/>
      <w:numFmt w:val="none"/>
      <w:lvlText w:val="10.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63485"/>
    <w:multiLevelType w:val="multilevel"/>
    <w:tmpl w:val="887C92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F46B31"/>
    <w:multiLevelType w:val="multilevel"/>
    <w:tmpl w:val="BF3C16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661B42"/>
    <w:multiLevelType w:val="hybridMultilevel"/>
    <w:tmpl w:val="ECF2A11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0E9C1687"/>
    <w:multiLevelType w:val="multilevel"/>
    <w:tmpl w:val="C0981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ED57B0"/>
    <w:multiLevelType w:val="hybridMultilevel"/>
    <w:tmpl w:val="3D14B266"/>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7E2E5B"/>
    <w:multiLevelType w:val="multilevel"/>
    <w:tmpl w:val="8CC040DC"/>
    <w:lvl w:ilvl="0">
      <w:start w:val="6"/>
      <w:numFmt w:val="none"/>
      <w:lvlText w:val="12."/>
      <w:lvlJc w:val="left"/>
      <w:pPr>
        <w:ind w:left="360" w:hanging="360"/>
      </w:pPr>
      <w:rPr>
        <w:rFonts w:hint="default"/>
        <w:b/>
      </w:rPr>
    </w:lvl>
    <w:lvl w:ilvl="1">
      <w:start w:val="7"/>
      <w:numFmt w:val="none"/>
      <w:lvlText w:val="12.1"/>
      <w:lvlJc w:val="left"/>
      <w:pPr>
        <w:ind w:left="1000" w:hanging="432"/>
      </w:pPr>
      <w:rPr>
        <w:rFonts w:hint="default"/>
        <w:b/>
        <w:color w:val="auto"/>
      </w:rPr>
    </w:lvl>
    <w:lvl w:ilvl="2">
      <w:start w:val="1"/>
      <w:numFmt w:val="none"/>
      <w:lvlText w:val="12.2"/>
      <w:lvlJc w:val="left"/>
      <w:pPr>
        <w:ind w:left="1224" w:hanging="504"/>
      </w:pPr>
      <w:rPr>
        <w:rFonts w:hint="default"/>
      </w:rPr>
    </w:lvl>
    <w:lvl w:ilvl="3">
      <w:start w:val="1"/>
      <w:numFmt w:val="none"/>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2B44FB"/>
    <w:multiLevelType w:val="hybridMultilevel"/>
    <w:tmpl w:val="482C36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8B68A6"/>
    <w:multiLevelType w:val="hybridMultilevel"/>
    <w:tmpl w:val="853602DA"/>
    <w:lvl w:ilvl="0" w:tplc="041F000F">
      <w:start w:val="1"/>
      <w:numFmt w:val="decimal"/>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11" w15:restartNumberingAfterBreak="0">
    <w:nsid w:val="17B3635F"/>
    <w:multiLevelType w:val="multilevel"/>
    <w:tmpl w:val="C0981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7861B4"/>
    <w:multiLevelType w:val="multilevel"/>
    <w:tmpl w:val="041F001D"/>
    <w:styleLink w:val="Sti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B020BF"/>
    <w:multiLevelType w:val="multilevel"/>
    <w:tmpl w:val="FA96E33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3C0D44"/>
    <w:multiLevelType w:val="hybridMultilevel"/>
    <w:tmpl w:val="34A862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7440AF"/>
    <w:multiLevelType w:val="hybridMultilevel"/>
    <w:tmpl w:val="5734ECC4"/>
    <w:lvl w:ilvl="0" w:tplc="784EC21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E15C10"/>
    <w:multiLevelType w:val="multilevel"/>
    <w:tmpl w:val="B5E0FB88"/>
    <w:lvl w:ilvl="0">
      <w:start w:val="6"/>
      <w:numFmt w:val="none"/>
      <w:lvlText w:val="10."/>
      <w:lvlJc w:val="left"/>
      <w:pPr>
        <w:ind w:left="360" w:hanging="360"/>
      </w:pPr>
      <w:rPr>
        <w:rFonts w:hint="default"/>
        <w:b/>
      </w:rPr>
    </w:lvl>
    <w:lvl w:ilvl="1">
      <w:start w:val="7"/>
      <w:numFmt w:val="none"/>
      <w:lvlText w:val="9.2"/>
      <w:lvlJc w:val="left"/>
      <w:pPr>
        <w:ind w:left="858" w:hanging="432"/>
      </w:pPr>
      <w:rPr>
        <w:rFonts w:hint="default"/>
        <w:b/>
      </w:rPr>
    </w:lvl>
    <w:lvl w:ilvl="2">
      <w:start w:val="1"/>
      <w:numFmt w:val="none"/>
      <w:lvlText w:val="9.3"/>
      <w:lvlJc w:val="left"/>
      <w:pPr>
        <w:ind w:left="1224" w:hanging="504"/>
      </w:pPr>
      <w:rPr>
        <w:rFonts w:hint="default"/>
      </w:rPr>
    </w:lvl>
    <w:lvl w:ilvl="3">
      <w:start w:val="1"/>
      <w:numFmt w:val="none"/>
      <w:lvlText w:val="10.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2656A0"/>
    <w:multiLevelType w:val="multilevel"/>
    <w:tmpl w:val="AC826F66"/>
    <w:lvl w:ilvl="0">
      <w:start w:val="7"/>
      <w:numFmt w:val="decimal"/>
      <w:lvlText w:val="%1."/>
      <w:lvlJc w:val="left"/>
      <w:pPr>
        <w:ind w:left="360" w:hanging="360"/>
      </w:pPr>
      <w:rPr>
        <w:rFonts w:hint="default"/>
      </w:rPr>
    </w:lvl>
    <w:lvl w:ilvl="1">
      <w:start w:val="1"/>
      <w:numFmt w:val="none"/>
      <w:lvlText w:val="7.1"/>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761000"/>
    <w:multiLevelType w:val="multilevel"/>
    <w:tmpl w:val="503A3CF6"/>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2EFA637B"/>
    <w:multiLevelType w:val="multilevel"/>
    <w:tmpl w:val="846ED270"/>
    <w:lvl w:ilvl="0">
      <w:start w:val="12"/>
      <w:numFmt w:val="decimal"/>
      <w:lvlText w:val="%1"/>
      <w:lvlJc w:val="left"/>
      <w:pPr>
        <w:ind w:left="420" w:hanging="420"/>
      </w:pPr>
      <w:rPr>
        <w:rFonts w:hint="default"/>
        <w:b w:val="0"/>
      </w:rPr>
    </w:lvl>
    <w:lvl w:ilvl="1">
      <w:start w:val="3"/>
      <w:numFmt w:val="decimal"/>
      <w:lvlText w:val="%1.%2"/>
      <w:lvlJc w:val="left"/>
      <w:pPr>
        <w:ind w:left="846" w:hanging="4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0" w15:restartNumberingAfterBreak="0">
    <w:nsid w:val="2F7D0398"/>
    <w:multiLevelType w:val="hybridMultilevel"/>
    <w:tmpl w:val="11E2591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A0EFB"/>
    <w:multiLevelType w:val="multilevel"/>
    <w:tmpl w:val="004226CA"/>
    <w:lvl w:ilvl="0">
      <w:start w:val="1"/>
      <w:numFmt w:val="lowerLetter"/>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4B7ED4"/>
    <w:multiLevelType w:val="hybridMultilevel"/>
    <w:tmpl w:val="D6E23EEE"/>
    <w:lvl w:ilvl="0" w:tplc="784EC21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537485"/>
    <w:multiLevelType w:val="hybridMultilevel"/>
    <w:tmpl w:val="DFBE1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A8963C4"/>
    <w:multiLevelType w:val="hybridMultilevel"/>
    <w:tmpl w:val="2EE095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0164D30"/>
    <w:multiLevelType w:val="multilevel"/>
    <w:tmpl w:val="E89AFCC4"/>
    <w:lvl w:ilvl="0">
      <w:start w:val="6"/>
      <w:numFmt w:val="none"/>
      <w:lvlText w:val="10."/>
      <w:lvlJc w:val="left"/>
      <w:pPr>
        <w:ind w:left="360" w:hanging="360"/>
      </w:pPr>
      <w:rPr>
        <w:rFonts w:hint="default"/>
        <w:b/>
      </w:rPr>
    </w:lvl>
    <w:lvl w:ilvl="1">
      <w:start w:val="7"/>
      <w:numFmt w:val="none"/>
      <w:lvlText w:val="10.2"/>
      <w:lvlJc w:val="left"/>
      <w:pPr>
        <w:ind w:left="858" w:hanging="432"/>
      </w:pPr>
      <w:rPr>
        <w:rFonts w:hint="default"/>
        <w:b/>
      </w:rPr>
    </w:lvl>
    <w:lvl w:ilvl="2">
      <w:start w:val="1"/>
      <w:numFmt w:val="none"/>
      <w:lvlText w:val="10.3"/>
      <w:lvlJc w:val="left"/>
      <w:pPr>
        <w:ind w:left="1224" w:hanging="504"/>
      </w:pPr>
      <w:rPr>
        <w:rFonts w:hint="default"/>
      </w:rPr>
    </w:lvl>
    <w:lvl w:ilvl="3">
      <w:start w:val="1"/>
      <w:numFmt w:val="none"/>
      <w:lvlText w:val="10.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5447B1"/>
    <w:multiLevelType w:val="hybridMultilevel"/>
    <w:tmpl w:val="9FD437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26554BA"/>
    <w:multiLevelType w:val="hybridMultilevel"/>
    <w:tmpl w:val="8A5423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E14DB6"/>
    <w:multiLevelType w:val="multilevel"/>
    <w:tmpl w:val="4326955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9F501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8875D9"/>
    <w:multiLevelType w:val="hybridMultilevel"/>
    <w:tmpl w:val="E6A4D1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632A1A"/>
    <w:multiLevelType w:val="hybridMultilevel"/>
    <w:tmpl w:val="AD7AABB6"/>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2" w15:restartNumberingAfterBreak="0">
    <w:nsid w:val="668A0411"/>
    <w:multiLevelType w:val="multilevel"/>
    <w:tmpl w:val="0FA69722"/>
    <w:lvl w:ilvl="0">
      <w:start w:val="6"/>
      <w:numFmt w:val="none"/>
      <w:lvlText w:val="9."/>
      <w:lvlJc w:val="left"/>
      <w:pPr>
        <w:ind w:left="360" w:hanging="360"/>
      </w:pPr>
      <w:rPr>
        <w:rFonts w:hint="default"/>
        <w:b/>
      </w:rPr>
    </w:lvl>
    <w:lvl w:ilvl="1">
      <w:start w:val="7"/>
      <w:numFmt w:val="none"/>
      <w:lvlText w:val="9.1"/>
      <w:lvlJc w:val="left"/>
      <w:pPr>
        <w:ind w:left="858" w:hanging="432"/>
      </w:pPr>
      <w:rPr>
        <w:rFonts w:hint="default"/>
        <w:b/>
      </w:rPr>
    </w:lvl>
    <w:lvl w:ilvl="2">
      <w:start w:val="1"/>
      <w:numFmt w:val="none"/>
      <w:lvlText w:val="9.2"/>
      <w:lvlJc w:val="left"/>
      <w:pPr>
        <w:ind w:left="1224" w:hanging="504"/>
      </w:pPr>
      <w:rPr>
        <w:rFonts w:hint="default"/>
      </w:rPr>
    </w:lvl>
    <w:lvl w:ilvl="3">
      <w:start w:val="1"/>
      <w:numFmt w:val="none"/>
      <w:lvlText w:val="9.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C55EF1"/>
    <w:multiLevelType w:val="hybridMultilevel"/>
    <w:tmpl w:val="B0120E8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85F441E"/>
    <w:multiLevelType w:val="multilevel"/>
    <w:tmpl w:val="7A90538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3F13B9"/>
    <w:multiLevelType w:val="multilevel"/>
    <w:tmpl w:val="FC8298B0"/>
    <w:lvl w:ilvl="0">
      <w:start w:val="11"/>
      <w:numFmt w:val="decimal"/>
      <w:lvlText w:val="%1"/>
      <w:lvlJc w:val="left"/>
      <w:pPr>
        <w:ind w:left="420" w:hanging="420"/>
      </w:pPr>
      <w:rPr>
        <w:rFonts w:hint="default"/>
        <w:b w:val="0"/>
      </w:rPr>
    </w:lvl>
    <w:lvl w:ilvl="1">
      <w:start w:val="1"/>
      <w:numFmt w:val="decimal"/>
      <w:lvlText w:val="%1.%2"/>
      <w:lvlJc w:val="left"/>
      <w:pPr>
        <w:ind w:left="846" w:hanging="4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6" w15:restartNumberingAfterBreak="0">
    <w:nsid w:val="6CB642E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323BCD"/>
    <w:multiLevelType w:val="hybridMultilevel"/>
    <w:tmpl w:val="ABAC67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49268A5"/>
    <w:multiLevelType w:val="multilevel"/>
    <w:tmpl w:val="C2224484"/>
    <w:lvl w:ilvl="0">
      <w:start w:val="6"/>
      <w:numFmt w:val="none"/>
      <w:lvlText w:val="12."/>
      <w:lvlJc w:val="left"/>
      <w:pPr>
        <w:ind w:left="360" w:hanging="360"/>
      </w:pPr>
      <w:rPr>
        <w:rFonts w:hint="default"/>
        <w:b/>
      </w:rPr>
    </w:lvl>
    <w:lvl w:ilvl="1">
      <w:start w:val="7"/>
      <w:numFmt w:val="none"/>
      <w:lvlText w:val="12.2"/>
      <w:lvlJc w:val="left"/>
      <w:pPr>
        <w:ind w:left="1000" w:hanging="432"/>
      </w:pPr>
      <w:rPr>
        <w:rFonts w:hint="default"/>
        <w:b/>
        <w:color w:val="auto"/>
      </w:rPr>
    </w:lvl>
    <w:lvl w:ilvl="2">
      <w:start w:val="1"/>
      <w:numFmt w:val="none"/>
      <w:lvlText w:val="12.3"/>
      <w:lvlJc w:val="left"/>
      <w:pPr>
        <w:ind w:left="1224" w:hanging="504"/>
      </w:pPr>
      <w:rPr>
        <w:rFonts w:hint="default"/>
      </w:rPr>
    </w:lvl>
    <w:lvl w:ilvl="3">
      <w:start w:val="1"/>
      <w:numFmt w:val="none"/>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B862EF"/>
    <w:multiLevelType w:val="multilevel"/>
    <w:tmpl w:val="7CAC712A"/>
    <w:lvl w:ilvl="0">
      <w:start w:val="1"/>
      <w:numFmt w:val="decimal"/>
      <w:lvlText w:val="%1."/>
      <w:lvlJc w:val="left"/>
      <w:pPr>
        <w:ind w:left="720" w:hanging="360"/>
      </w:pPr>
      <w:rPr>
        <w:b/>
        <w:bCs/>
        <w:i w:val="0"/>
        <w:iCs w:val="0"/>
        <w:caps w:val="0"/>
        <w:smallCaps w:val="0"/>
        <w:strike w:val="0"/>
        <w:dstrike w:val="0"/>
        <w:spacing w:val="0"/>
        <w:w w:val="100"/>
        <w:sz w:val="24"/>
        <w:szCs w:val="22"/>
        <w:u w:val="none"/>
      </w:rPr>
    </w:lvl>
    <w:lvl w:ilvl="1">
      <w:start w:val="1"/>
      <w:numFmt w:val="decimal"/>
      <w:lvlText w:val="%1.%2."/>
      <w:lvlJc w:val="left"/>
      <w:pPr>
        <w:ind w:left="360" w:hanging="360"/>
      </w:pPr>
      <w:rPr>
        <w:b/>
        <w:bCs w:val="0"/>
        <w:i w:val="0"/>
        <w:iCs w:val="0"/>
        <w:caps w:val="0"/>
        <w:smallCaps w:val="0"/>
        <w:strike w:val="0"/>
        <w:dstrike w:val="0"/>
        <w:spacing w:val="0"/>
        <w:w w:val="100"/>
        <w:sz w:val="24"/>
        <w:szCs w:val="22"/>
        <w:u w:val="no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6EE489F"/>
    <w:multiLevelType w:val="multilevel"/>
    <w:tmpl w:val="7040DB30"/>
    <w:lvl w:ilvl="0">
      <w:start w:val="6"/>
      <w:numFmt w:val="none"/>
      <w:lvlText w:val="11."/>
      <w:lvlJc w:val="left"/>
      <w:pPr>
        <w:ind w:left="360" w:hanging="360"/>
      </w:pPr>
      <w:rPr>
        <w:rFonts w:hint="default"/>
        <w:b/>
      </w:rPr>
    </w:lvl>
    <w:lvl w:ilvl="1">
      <w:start w:val="7"/>
      <w:numFmt w:val="none"/>
      <w:lvlText w:val="11.2"/>
      <w:lvlJc w:val="left"/>
      <w:pPr>
        <w:ind w:left="858" w:hanging="432"/>
      </w:pPr>
      <w:rPr>
        <w:rFonts w:hint="default"/>
        <w:b/>
      </w:rPr>
    </w:lvl>
    <w:lvl w:ilvl="2">
      <w:start w:val="1"/>
      <w:numFmt w:val="none"/>
      <w:lvlText w:val="11.3"/>
      <w:lvlJc w:val="left"/>
      <w:pPr>
        <w:ind w:left="1072" w:hanging="504"/>
      </w:pPr>
      <w:rPr>
        <w:rFonts w:hint="default"/>
      </w:rPr>
    </w:lvl>
    <w:lvl w:ilvl="3">
      <w:start w:val="1"/>
      <w:numFmt w:val="none"/>
      <w:lvlText w:val="11.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0A1B89"/>
    <w:multiLevelType w:val="multilevel"/>
    <w:tmpl w:val="A8BA8868"/>
    <w:lvl w:ilvl="0">
      <w:start w:val="6"/>
      <w:numFmt w:val="none"/>
      <w:lvlText w:val="13."/>
      <w:lvlJc w:val="left"/>
      <w:pPr>
        <w:ind w:left="360" w:hanging="360"/>
      </w:pPr>
      <w:rPr>
        <w:rFonts w:hint="default"/>
        <w:b/>
      </w:rPr>
    </w:lvl>
    <w:lvl w:ilvl="1">
      <w:start w:val="7"/>
      <w:numFmt w:val="none"/>
      <w:lvlText w:val="12.2"/>
      <w:lvlJc w:val="left"/>
      <w:pPr>
        <w:ind w:left="1000" w:hanging="432"/>
      </w:pPr>
      <w:rPr>
        <w:rFonts w:hint="default"/>
        <w:b/>
        <w:color w:val="auto"/>
      </w:rPr>
    </w:lvl>
    <w:lvl w:ilvl="2">
      <w:start w:val="1"/>
      <w:numFmt w:val="none"/>
      <w:lvlText w:val="12.3"/>
      <w:lvlJc w:val="left"/>
      <w:pPr>
        <w:ind w:left="1224" w:hanging="504"/>
      </w:pPr>
      <w:rPr>
        <w:rFonts w:hint="default"/>
      </w:rPr>
    </w:lvl>
    <w:lvl w:ilvl="3">
      <w:start w:val="1"/>
      <w:numFmt w:val="none"/>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695454"/>
    <w:multiLevelType w:val="multilevel"/>
    <w:tmpl w:val="AC826F66"/>
    <w:lvl w:ilvl="0">
      <w:start w:val="7"/>
      <w:numFmt w:val="decimal"/>
      <w:lvlText w:val="%1."/>
      <w:lvlJc w:val="left"/>
      <w:pPr>
        <w:ind w:left="360" w:hanging="360"/>
      </w:pPr>
      <w:rPr>
        <w:rFonts w:hint="default"/>
      </w:rPr>
    </w:lvl>
    <w:lvl w:ilvl="1">
      <w:start w:val="1"/>
      <w:numFmt w:val="none"/>
      <w:lvlText w:val="7.1"/>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8076A52"/>
    <w:multiLevelType w:val="multilevel"/>
    <w:tmpl w:val="12C8C95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84C4194"/>
    <w:multiLevelType w:val="multilevel"/>
    <w:tmpl w:val="E2986E3E"/>
    <w:lvl w:ilvl="0">
      <w:start w:val="6"/>
      <w:numFmt w:val="none"/>
      <w:lvlText w:val="8."/>
      <w:lvlJc w:val="left"/>
      <w:pPr>
        <w:ind w:left="360" w:hanging="360"/>
      </w:pPr>
      <w:rPr>
        <w:rFonts w:hint="default"/>
        <w:b/>
      </w:rPr>
    </w:lvl>
    <w:lvl w:ilvl="1">
      <w:start w:val="7"/>
      <w:numFmt w:val="none"/>
      <w:lvlText w:val="8.1"/>
      <w:lvlJc w:val="left"/>
      <w:pPr>
        <w:ind w:left="858" w:hanging="432"/>
      </w:pPr>
      <w:rPr>
        <w:rFonts w:hint="default"/>
        <w:b/>
      </w:rPr>
    </w:lvl>
    <w:lvl w:ilvl="2">
      <w:start w:val="1"/>
      <w:numFmt w:val="none"/>
      <w:lvlText w:val="8.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3D0028"/>
    <w:multiLevelType w:val="multilevel"/>
    <w:tmpl w:val="F43892D0"/>
    <w:lvl w:ilvl="0">
      <w:start w:val="6"/>
      <w:numFmt w:val="none"/>
      <w:lvlText w:val="12."/>
      <w:lvlJc w:val="left"/>
      <w:pPr>
        <w:ind w:left="360" w:hanging="360"/>
      </w:pPr>
      <w:rPr>
        <w:rFonts w:hint="default"/>
        <w:b/>
      </w:rPr>
    </w:lvl>
    <w:lvl w:ilvl="1">
      <w:start w:val="7"/>
      <w:numFmt w:val="none"/>
      <w:lvlText w:val="12.2"/>
      <w:lvlJc w:val="left"/>
      <w:pPr>
        <w:ind w:left="1142" w:hanging="432"/>
      </w:pPr>
      <w:rPr>
        <w:rFonts w:hint="default"/>
        <w:b/>
        <w:color w:val="auto"/>
      </w:rPr>
    </w:lvl>
    <w:lvl w:ilvl="2">
      <w:start w:val="1"/>
      <w:numFmt w:val="none"/>
      <w:lvlText w:val="12.3"/>
      <w:lvlJc w:val="left"/>
      <w:pPr>
        <w:ind w:left="1224" w:hanging="504"/>
      </w:pPr>
      <w:rPr>
        <w:rFonts w:hint="default"/>
      </w:rPr>
    </w:lvl>
    <w:lvl w:ilvl="3">
      <w:start w:val="1"/>
      <w:numFmt w:val="none"/>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7"/>
  </w:num>
  <w:num w:numId="3">
    <w:abstractNumId w:val="9"/>
  </w:num>
  <w:num w:numId="4">
    <w:abstractNumId w:val="22"/>
  </w:num>
  <w:num w:numId="5">
    <w:abstractNumId w:val="39"/>
  </w:num>
  <w:num w:numId="6">
    <w:abstractNumId w:val="15"/>
  </w:num>
  <w:num w:numId="7">
    <w:abstractNumId w:val="6"/>
  </w:num>
  <w:num w:numId="8">
    <w:abstractNumId w:val="23"/>
  </w:num>
  <w:num w:numId="9">
    <w:abstractNumId w:val="34"/>
  </w:num>
  <w:num w:numId="10">
    <w:abstractNumId w:val="29"/>
  </w:num>
  <w:num w:numId="11">
    <w:abstractNumId w:val="28"/>
  </w:num>
  <w:num w:numId="12">
    <w:abstractNumId w:val="37"/>
  </w:num>
  <w:num w:numId="13">
    <w:abstractNumId w:val="13"/>
  </w:num>
  <w:num w:numId="14">
    <w:abstractNumId w:val="5"/>
  </w:num>
  <w:num w:numId="15">
    <w:abstractNumId w:val="31"/>
  </w:num>
  <w:num w:numId="16">
    <w:abstractNumId w:val="0"/>
  </w:num>
  <w:num w:numId="17">
    <w:abstractNumId w:val="33"/>
  </w:num>
  <w:num w:numId="18">
    <w:abstractNumId w:val="24"/>
  </w:num>
  <w:num w:numId="19">
    <w:abstractNumId w:val="21"/>
  </w:num>
  <w:num w:numId="20">
    <w:abstractNumId w:val="3"/>
  </w:num>
  <w:num w:numId="21">
    <w:abstractNumId w:val="26"/>
  </w:num>
  <w:num w:numId="22">
    <w:abstractNumId w:val="10"/>
  </w:num>
  <w:num w:numId="23">
    <w:abstractNumId w:val="30"/>
  </w:num>
  <w:num w:numId="24">
    <w:abstractNumId w:val="27"/>
  </w:num>
  <w:num w:numId="25">
    <w:abstractNumId w:val="11"/>
  </w:num>
  <w:num w:numId="26">
    <w:abstractNumId w:val="1"/>
  </w:num>
  <w:num w:numId="27">
    <w:abstractNumId w:val="44"/>
  </w:num>
  <w:num w:numId="28">
    <w:abstractNumId w:val="12"/>
  </w:num>
  <w:num w:numId="29">
    <w:abstractNumId w:val="42"/>
  </w:num>
  <w:num w:numId="30">
    <w:abstractNumId w:val="4"/>
  </w:num>
  <w:num w:numId="31">
    <w:abstractNumId w:val="32"/>
  </w:num>
  <w:num w:numId="32">
    <w:abstractNumId w:val="16"/>
  </w:num>
  <w:num w:numId="33">
    <w:abstractNumId w:val="25"/>
  </w:num>
  <w:num w:numId="34">
    <w:abstractNumId w:val="2"/>
  </w:num>
  <w:num w:numId="35">
    <w:abstractNumId w:val="40"/>
  </w:num>
  <w:num w:numId="36">
    <w:abstractNumId w:val="36"/>
  </w:num>
  <w:num w:numId="37">
    <w:abstractNumId w:val="18"/>
  </w:num>
  <w:num w:numId="38">
    <w:abstractNumId w:val="8"/>
  </w:num>
  <w:num w:numId="39">
    <w:abstractNumId w:val="38"/>
  </w:num>
  <w:num w:numId="40">
    <w:abstractNumId w:val="41"/>
  </w:num>
  <w:num w:numId="41">
    <w:abstractNumId w:val="45"/>
  </w:num>
  <w:num w:numId="42">
    <w:abstractNumId w:val="20"/>
  </w:num>
  <w:num w:numId="43">
    <w:abstractNumId w:val="19"/>
  </w:num>
  <w:num w:numId="44">
    <w:abstractNumId w:val="17"/>
  </w:num>
  <w:num w:numId="45">
    <w:abstractNumId w:val="4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A8"/>
    <w:rsid w:val="00012090"/>
    <w:rsid w:val="00016D41"/>
    <w:rsid w:val="00044402"/>
    <w:rsid w:val="00090054"/>
    <w:rsid w:val="000A555F"/>
    <w:rsid w:val="000C03F7"/>
    <w:rsid w:val="000C63EE"/>
    <w:rsid w:val="000E2EDC"/>
    <w:rsid w:val="000F54CB"/>
    <w:rsid w:val="00106F39"/>
    <w:rsid w:val="001129A8"/>
    <w:rsid w:val="00117B5B"/>
    <w:rsid w:val="001217A4"/>
    <w:rsid w:val="001376F7"/>
    <w:rsid w:val="001403A4"/>
    <w:rsid w:val="00144158"/>
    <w:rsid w:val="001470C0"/>
    <w:rsid w:val="00150359"/>
    <w:rsid w:val="001526EC"/>
    <w:rsid w:val="00155EBD"/>
    <w:rsid w:val="0015736F"/>
    <w:rsid w:val="001651D9"/>
    <w:rsid w:val="00167294"/>
    <w:rsid w:val="00184692"/>
    <w:rsid w:val="001918CB"/>
    <w:rsid w:val="001A4C4D"/>
    <w:rsid w:val="001A70E1"/>
    <w:rsid w:val="001C528C"/>
    <w:rsid w:val="001D0E18"/>
    <w:rsid w:val="001D13E4"/>
    <w:rsid w:val="001D3185"/>
    <w:rsid w:val="001D73B4"/>
    <w:rsid w:val="001E1D9C"/>
    <w:rsid w:val="0020356A"/>
    <w:rsid w:val="00206527"/>
    <w:rsid w:val="002242C9"/>
    <w:rsid w:val="0023066B"/>
    <w:rsid w:val="00232A53"/>
    <w:rsid w:val="002358E8"/>
    <w:rsid w:val="002431D0"/>
    <w:rsid w:val="00250672"/>
    <w:rsid w:val="00264FDA"/>
    <w:rsid w:val="00273604"/>
    <w:rsid w:val="002A20A7"/>
    <w:rsid w:val="002A2BDB"/>
    <w:rsid w:val="002A6525"/>
    <w:rsid w:val="002B0839"/>
    <w:rsid w:val="002B629D"/>
    <w:rsid w:val="002D0DE9"/>
    <w:rsid w:val="002E68A6"/>
    <w:rsid w:val="002E7FEE"/>
    <w:rsid w:val="002F2D74"/>
    <w:rsid w:val="002F3E1F"/>
    <w:rsid w:val="003005E3"/>
    <w:rsid w:val="00301501"/>
    <w:rsid w:val="00302AD4"/>
    <w:rsid w:val="003056E1"/>
    <w:rsid w:val="00307630"/>
    <w:rsid w:val="00321C8A"/>
    <w:rsid w:val="0033025A"/>
    <w:rsid w:val="00331F19"/>
    <w:rsid w:val="00352B82"/>
    <w:rsid w:val="00371D44"/>
    <w:rsid w:val="00374FB0"/>
    <w:rsid w:val="0037643A"/>
    <w:rsid w:val="00383432"/>
    <w:rsid w:val="00387770"/>
    <w:rsid w:val="003A3E40"/>
    <w:rsid w:val="003A6DA1"/>
    <w:rsid w:val="003C0AE2"/>
    <w:rsid w:val="003C7D9A"/>
    <w:rsid w:val="003D73B8"/>
    <w:rsid w:val="0040630C"/>
    <w:rsid w:val="004063A6"/>
    <w:rsid w:val="004154F9"/>
    <w:rsid w:val="00416D69"/>
    <w:rsid w:val="0042358D"/>
    <w:rsid w:val="004465DF"/>
    <w:rsid w:val="00447994"/>
    <w:rsid w:val="00463E08"/>
    <w:rsid w:val="0046708D"/>
    <w:rsid w:val="0047366B"/>
    <w:rsid w:val="00480C7D"/>
    <w:rsid w:val="004878BD"/>
    <w:rsid w:val="004C26E1"/>
    <w:rsid w:val="004C591D"/>
    <w:rsid w:val="004C6509"/>
    <w:rsid w:val="004D1943"/>
    <w:rsid w:val="004D455E"/>
    <w:rsid w:val="004D47FB"/>
    <w:rsid w:val="004D5532"/>
    <w:rsid w:val="004D5B08"/>
    <w:rsid w:val="004D667B"/>
    <w:rsid w:val="004D6BD6"/>
    <w:rsid w:val="004E379A"/>
    <w:rsid w:val="004E6232"/>
    <w:rsid w:val="004F6860"/>
    <w:rsid w:val="00501C36"/>
    <w:rsid w:val="00523B76"/>
    <w:rsid w:val="005254EF"/>
    <w:rsid w:val="00533DDF"/>
    <w:rsid w:val="00535260"/>
    <w:rsid w:val="00536345"/>
    <w:rsid w:val="00547042"/>
    <w:rsid w:val="00555C74"/>
    <w:rsid w:val="00555EAF"/>
    <w:rsid w:val="0055630E"/>
    <w:rsid w:val="00571025"/>
    <w:rsid w:val="0058504A"/>
    <w:rsid w:val="005A480A"/>
    <w:rsid w:val="005B29FD"/>
    <w:rsid w:val="005B2E7D"/>
    <w:rsid w:val="005B73D2"/>
    <w:rsid w:val="005D55B6"/>
    <w:rsid w:val="005D67B2"/>
    <w:rsid w:val="005E356D"/>
    <w:rsid w:val="0060060B"/>
    <w:rsid w:val="0062051C"/>
    <w:rsid w:val="00622551"/>
    <w:rsid w:val="00625081"/>
    <w:rsid w:val="00631519"/>
    <w:rsid w:val="00636E56"/>
    <w:rsid w:val="00653EC5"/>
    <w:rsid w:val="0066397E"/>
    <w:rsid w:val="00666660"/>
    <w:rsid w:val="00670121"/>
    <w:rsid w:val="006A09B7"/>
    <w:rsid w:val="006A1CF1"/>
    <w:rsid w:val="006A30AA"/>
    <w:rsid w:val="006A6359"/>
    <w:rsid w:val="006B3712"/>
    <w:rsid w:val="006B4032"/>
    <w:rsid w:val="006B4B6B"/>
    <w:rsid w:val="006D440B"/>
    <w:rsid w:val="006D5FE6"/>
    <w:rsid w:val="006E03F4"/>
    <w:rsid w:val="006E08CF"/>
    <w:rsid w:val="006E34D8"/>
    <w:rsid w:val="006E689A"/>
    <w:rsid w:val="006F17EF"/>
    <w:rsid w:val="006F7AA0"/>
    <w:rsid w:val="007018A2"/>
    <w:rsid w:val="007038FA"/>
    <w:rsid w:val="007061C6"/>
    <w:rsid w:val="00716D24"/>
    <w:rsid w:val="00720767"/>
    <w:rsid w:val="007252B2"/>
    <w:rsid w:val="00740E10"/>
    <w:rsid w:val="00745520"/>
    <w:rsid w:val="0075023B"/>
    <w:rsid w:val="00752324"/>
    <w:rsid w:val="00756F6F"/>
    <w:rsid w:val="007859EF"/>
    <w:rsid w:val="007901CA"/>
    <w:rsid w:val="00791F91"/>
    <w:rsid w:val="00796F6D"/>
    <w:rsid w:val="007E0145"/>
    <w:rsid w:val="007E19E2"/>
    <w:rsid w:val="007E53FE"/>
    <w:rsid w:val="007E6C43"/>
    <w:rsid w:val="007F36A3"/>
    <w:rsid w:val="007F61AA"/>
    <w:rsid w:val="008021D3"/>
    <w:rsid w:val="008054A6"/>
    <w:rsid w:val="0081358D"/>
    <w:rsid w:val="0083606B"/>
    <w:rsid w:val="00836F0C"/>
    <w:rsid w:val="00840AD5"/>
    <w:rsid w:val="00853CDB"/>
    <w:rsid w:val="00854382"/>
    <w:rsid w:val="00862264"/>
    <w:rsid w:val="008729B0"/>
    <w:rsid w:val="0087458C"/>
    <w:rsid w:val="00886A8D"/>
    <w:rsid w:val="00891EE8"/>
    <w:rsid w:val="00892077"/>
    <w:rsid w:val="00892CE7"/>
    <w:rsid w:val="008930BA"/>
    <w:rsid w:val="008A242E"/>
    <w:rsid w:val="008A7008"/>
    <w:rsid w:val="008C289F"/>
    <w:rsid w:val="008C4D7E"/>
    <w:rsid w:val="008D0237"/>
    <w:rsid w:val="008D5030"/>
    <w:rsid w:val="008F0FD5"/>
    <w:rsid w:val="008F72BF"/>
    <w:rsid w:val="00912361"/>
    <w:rsid w:val="00912C95"/>
    <w:rsid w:val="00912EDC"/>
    <w:rsid w:val="009573FF"/>
    <w:rsid w:val="009615E0"/>
    <w:rsid w:val="00965EE1"/>
    <w:rsid w:val="00966D82"/>
    <w:rsid w:val="00973401"/>
    <w:rsid w:val="0098006A"/>
    <w:rsid w:val="00990B52"/>
    <w:rsid w:val="00991282"/>
    <w:rsid w:val="00995E3B"/>
    <w:rsid w:val="009A5559"/>
    <w:rsid w:val="009B0F14"/>
    <w:rsid w:val="009B6DDE"/>
    <w:rsid w:val="009C36E9"/>
    <w:rsid w:val="009D36F1"/>
    <w:rsid w:val="009D46B0"/>
    <w:rsid w:val="009D7251"/>
    <w:rsid w:val="009E4CD6"/>
    <w:rsid w:val="009F03DF"/>
    <w:rsid w:val="009F1A59"/>
    <w:rsid w:val="009F2688"/>
    <w:rsid w:val="00A12123"/>
    <w:rsid w:val="00A13B13"/>
    <w:rsid w:val="00A2637D"/>
    <w:rsid w:val="00A30578"/>
    <w:rsid w:val="00A32A19"/>
    <w:rsid w:val="00A51C81"/>
    <w:rsid w:val="00A51E4B"/>
    <w:rsid w:val="00A52BE8"/>
    <w:rsid w:val="00A64197"/>
    <w:rsid w:val="00A724C6"/>
    <w:rsid w:val="00A74700"/>
    <w:rsid w:val="00A90629"/>
    <w:rsid w:val="00AA4361"/>
    <w:rsid w:val="00AB67D3"/>
    <w:rsid w:val="00AC086F"/>
    <w:rsid w:val="00AC2483"/>
    <w:rsid w:val="00AC3063"/>
    <w:rsid w:val="00AC40ED"/>
    <w:rsid w:val="00AD7069"/>
    <w:rsid w:val="00AF7205"/>
    <w:rsid w:val="00B109C8"/>
    <w:rsid w:val="00B1176F"/>
    <w:rsid w:val="00B23634"/>
    <w:rsid w:val="00B25210"/>
    <w:rsid w:val="00B31FBB"/>
    <w:rsid w:val="00B330BE"/>
    <w:rsid w:val="00B33ED7"/>
    <w:rsid w:val="00B35937"/>
    <w:rsid w:val="00B36AE5"/>
    <w:rsid w:val="00B37F12"/>
    <w:rsid w:val="00B4274B"/>
    <w:rsid w:val="00B50A82"/>
    <w:rsid w:val="00B52654"/>
    <w:rsid w:val="00B679E8"/>
    <w:rsid w:val="00B75214"/>
    <w:rsid w:val="00B968E8"/>
    <w:rsid w:val="00BB253E"/>
    <w:rsid w:val="00BB5C69"/>
    <w:rsid w:val="00BD010F"/>
    <w:rsid w:val="00BD4595"/>
    <w:rsid w:val="00BE0AEE"/>
    <w:rsid w:val="00BF79B7"/>
    <w:rsid w:val="00C21BA8"/>
    <w:rsid w:val="00C352C6"/>
    <w:rsid w:val="00C375B5"/>
    <w:rsid w:val="00C431E2"/>
    <w:rsid w:val="00C529D2"/>
    <w:rsid w:val="00C718D6"/>
    <w:rsid w:val="00C719DA"/>
    <w:rsid w:val="00C73241"/>
    <w:rsid w:val="00C8449C"/>
    <w:rsid w:val="00CB77F6"/>
    <w:rsid w:val="00CC7293"/>
    <w:rsid w:val="00CE1A87"/>
    <w:rsid w:val="00CE7934"/>
    <w:rsid w:val="00CF2D8C"/>
    <w:rsid w:val="00CF3B31"/>
    <w:rsid w:val="00CF7A02"/>
    <w:rsid w:val="00D06E30"/>
    <w:rsid w:val="00D15871"/>
    <w:rsid w:val="00D225DB"/>
    <w:rsid w:val="00D2299F"/>
    <w:rsid w:val="00D40250"/>
    <w:rsid w:val="00D43B65"/>
    <w:rsid w:val="00D469EB"/>
    <w:rsid w:val="00D519A3"/>
    <w:rsid w:val="00D569EC"/>
    <w:rsid w:val="00D773D1"/>
    <w:rsid w:val="00D80458"/>
    <w:rsid w:val="00D90FEF"/>
    <w:rsid w:val="00D91159"/>
    <w:rsid w:val="00DA4F1C"/>
    <w:rsid w:val="00DA71D0"/>
    <w:rsid w:val="00DB2484"/>
    <w:rsid w:val="00DD578A"/>
    <w:rsid w:val="00DE7698"/>
    <w:rsid w:val="00DF483B"/>
    <w:rsid w:val="00DF561B"/>
    <w:rsid w:val="00DF6A70"/>
    <w:rsid w:val="00E061E3"/>
    <w:rsid w:val="00E11378"/>
    <w:rsid w:val="00E13446"/>
    <w:rsid w:val="00E16062"/>
    <w:rsid w:val="00E330CE"/>
    <w:rsid w:val="00E33A74"/>
    <w:rsid w:val="00E44606"/>
    <w:rsid w:val="00E817F5"/>
    <w:rsid w:val="00E81B33"/>
    <w:rsid w:val="00E835DE"/>
    <w:rsid w:val="00E843AB"/>
    <w:rsid w:val="00E92386"/>
    <w:rsid w:val="00E945DE"/>
    <w:rsid w:val="00E964A0"/>
    <w:rsid w:val="00E9667E"/>
    <w:rsid w:val="00EB70D5"/>
    <w:rsid w:val="00EC6E35"/>
    <w:rsid w:val="00ED05B8"/>
    <w:rsid w:val="00ED1741"/>
    <w:rsid w:val="00ED7E1C"/>
    <w:rsid w:val="00EE4F31"/>
    <w:rsid w:val="00EF35BF"/>
    <w:rsid w:val="00F15724"/>
    <w:rsid w:val="00F46192"/>
    <w:rsid w:val="00F61E02"/>
    <w:rsid w:val="00F746DA"/>
    <w:rsid w:val="00F91F39"/>
    <w:rsid w:val="00F92FBE"/>
    <w:rsid w:val="00F97C15"/>
    <w:rsid w:val="00FB41AD"/>
    <w:rsid w:val="00FB66E1"/>
    <w:rsid w:val="00FD75B7"/>
    <w:rsid w:val="00FE1BD9"/>
    <w:rsid w:val="00FE1D00"/>
    <w:rsid w:val="00FE6686"/>
    <w:rsid w:val="00FE7D2F"/>
    <w:rsid w:val="00FE7D6D"/>
    <w:rsid w:val="00FF0712"/>
    <w:rsid w:val="00FF3BBA"/>
    <w:rsid w:val="00FF5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17F3"/>
  <w15:docId w15:val="{1DDA77D7-EC09-4763-B62B-B6D6EC36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21BA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rsid w:val="002431D0"/>
    <w:rPr>
      <w:color w:val="0000FF"/>
      <w:u w:val="single"/>
    </w:rPr>
  </w:style>
  <w:style w:type="paragraph" w:styleId="NormalWeb">
    <w:name w:val="Normal (Web)"/>
    <w:aliases w:val="Normal (Web) Char Char,Normal (Web) Char Char Char Char,Normal (Web) Char Char Char,Char"/>
    <w:basedOn w:val="Normal"/>
    <w:link w:val="NormalWebChar"/>
    <w:rsid w:val="002431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aliases w:val="Normal (Web) Char Char Char1,Normal (Web) Char Char Char Char Char,Normal (Web) Char Char Char Char1,Char Char"/>
    <w:link w:val="NormalWeb"/>
    <w:locked/>
    <w:rsid w:val="002431D0"/>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E11378"/>
    <w:rPr>
      <w:sz w:val="16"/>
      <w:szCs w:val="16"/>
    </w:rPr>
  </w:style>
  <w:style w:type="paragraph" w:styleId="AklamaMetni">
    <w:name w:val="annotation text"/>
    <w:basedOn w:val="Normal"/>
    <w:link w:val="AklamaMetniChar"/>
    <w:uiPriority w:val="99"/>
    <w:semiHidden/>
    <w:unhideWhenUsed/>
    <w:rsid w:val="00E113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1378"/>
    <w:rPr>
      <w:sz w:val="20"/>
      <w:szCs w:val="20"/>
    </w:rPr>
  </w:style>
  <w:style w:type="paragraph" w:styleId="AklamaKonusu">
    <w:name w:val="annotation subject"/>
    <w:basedOn w:val="AklamaMetni"/>
    <w:next w:val="AklamaMetni"/>
    <w:link w:val="AklamaKonusuChar"/>
    <w:uiPriority w:val="99"/>
    <w:semiHidden/>
    <w:unhideWhenUsed/>
    <w:rsid w:val="00E11378"/>
    <w:rPr>
      <w:b/>
      <w:bCs/>
    </w:rPr>
  </w:style>
  <w:style w:type="character" w:customStyle="1" w:styleId="AklamaKonusuChar">
    <w:name w:val="Açıklama Konusu Char"/>
    <w:basedOn w:val="AklamaMetniChar"/>
    <w:link w:val="AklamaKonusu"/>
    <w:uiPriority w:val="99"/>
    <w:semiHidden/>
    <w:rsid w:val="00E11378"/>
    <w:rPr>
      <w:b/>
      <w:bCs/>
      <w:sz w:val="20"/>
      <w:szCs w:val="20"/>
    </w:rPr>
  </w:style>
  <w:style w:type="paragraph" w:styleId="BalonMetni">
    <w:name w:val="Balloon Text"/>
    <w:basedOn w:val="Normal"/>
    <w:link w:val="BalonMetniChar"/>
    <w:uiPriority w:val="99"/>
    <w:semiHidden/>
    <w:unhideWhenUsed/>
    <w:rsid w:val="00E113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1378"/>
    <w:rPr>
      <w:rFonts w:ascii="Segoe UI" w:hAnsi="Segoe UI" w:cs="Segoe UI"/>
      <w:sz w:val="18"/>
      <w:szCs w:val="18"/>
    </w:rPr>
  </w:style>
  <w:style w:type="paragraph" w:styleId="ListeParagraf">
    <w:name w:val="List Paragraph"/>
    <w:basedOn w:val="Normal"/>
    <w:uiPriority w:val="34"/>
    <w:qFormat/>
    <w:rsid w:val="00F91F39"/>
    <w:pPr>
      <w:ind w:left="720"/>
      <w:contextualSpacing/>
    </w:pPr>
  </w:style>
  <w:style w:type="paragraph" w:styleId="Dzeltme">
    <w:name w:val="Revision"/>
    <w:hidden/>
    <w:uiPriority w:val="99"/>
    <w:semiHidden/>
    <w:rsid w:val="00966D82"/>
    <w:pPr>
      <w:spacing w:after="0" w:line="240" w:lineRule="auto"/>
    </w:pPr>
  </w:style>
  <w:style w:type="numbering" w:customStyle="1" w:styleId="Stil1">
    <w:name w:val="Stil1"/>
    <w:uiPriority w:val="99"/>
    <w:rsid w:val="001A4C4D"/>
    <w:pPr>
      <w:numPr>
        <w:numId w:val="28"/>
      </w:numPr>
    </w:pPr>
  </w:style>
  <w:style w:type="paragraph" w:styleId="stBilgi">
    <w:name w:val="header"/>
    <w:basedOn w:val="Normal"/>
    <w:link w:val="stBilgiChar"/>
    <w:uiPriority w:val="99"/>
    <w:unhideWhenUsed/>
    <w:rsid w:val="002D0D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DE9"/>
  </w:style>
  <w:style w:type="paragraph" w:styleId="AltBilgi">
    <w:name w:val="footer"/>
    <w:basedOn w:val="Normal"/>
    <w:link w:val="AltBilgiChar"/>
    <w:uiPriority w:val="99"/>
    <w:unhideWhenUsed/>
    <w:rsid w:val="002D0D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09A9-AD22-4619-887C-7E660D6B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2565</Words>
  <Characters>14626</Characters>
  <Application>Microsoft Office Word</Application>
  <DocSecurity>0</DocSecurity>
  <Lines>121</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BOTAS.DOM</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Aylin NASUH</dc:creator>
  <cp:lastModifiedBy>İbrahim AYDIN</cp:lastModifiedBy>
  <cp:revision>3</cp:revision>
  <cp:lastPrinted>2018-07-26T08:00:00Z</cp:lastPrinted>
  <dcterms:created xsi:type="dcterms:W3CDTF">2019-11-21T13:11:00Z</dcterms:created>
  <dcterms:modified xsi:type="dcterms:W3CDTF">2019-11-21T13:15:00Z</dcterms:modified>
</cp:coreProperties>
</file>