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41" w:rsidRPr="00C16941" w:rsidRDefault="00C16941" w:rsidP="00C16941">
      <w:pPr>
        <w:shd w:val="clear" w:color="auto" w:fill="F8F8F8"/>
        <w:spacing w:after="0" w:line="240" w:lineRule="auto"/>
        <w:jc w:val="center"/>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KONTROLLÜK HİZMETİ ALINACAKTIR</w:t>
      </w:r>
    </w:p>
    <w:p w:rsidR="00C16941" w:rsidRDefault="00C16941" w:rsidP="00C16941">
      <w:pPr>
        <w:spacing w:after="0" w:line="240" w:lineRule="auto"/>
        <w:jc w:val="center"/>
        <w:rPr>
          <w:rFonts w:ascii="Times New Roman" w:eastAsia="Times New Roman" w:hAnsi="Times New Roman" w:cs="Times New Roman"/>
          <w:b/>
          <w:bCs/>
          <w:u w:val="single"/>
          <w:shd w:val="clear" w:color="auto" w:fill="F8F8F8"/>
          <w:lang w:eastAsia="tr-TR"/>
        </w:rPr>
      </w:pPr>
      <w:r w:rsidRPr="00C16941">
        <w:rPr>
          <w:rFonts w:ascii="Times New Roman" w:eastAsia="Times New Roman" w:hAnsi="Times New Roman" w:cs="Times New Roman"/>
          <w:b/>
          <w:bCs/>
          <w:u w:val="single"/>
          <w:shd w:val="clear" w:color="auto" w:fill="F8F8F8"/>
          <w:lang w:eastAsia="tr-TR"/>
        </w:rPr>
        <w:t>BORU HATLARI İLE PETROL TAŞIMA A.Ş (BOTAŞ)</w:t>
      </w:r>
    </w:p>
    <w:p w:rsidR="00C16941" w:rsidRPr="00C16941" w:rsidRDefault="00C16941" w:rsidP="00C16941">
      <w:pPr>
        <w:spacing w:after="0" w:line="240" w:lineRule="auto"/>
        <w:jc w:val="center"/>
        <w:rPr>
          <w:rFonts w:ascii="Times New Roman" w:eastAsia="Times New Roman" w:hAnsi="Times New Roman" w:cs="Times New Roman"/>
          <w:lang w:eastAsia="tr-TR"/>
        </w:rPr>
      </w:pPr>
      <w:r w:rsidRPr="00C16941">
        <w:rPr>
          <w:rFonts w:ascii="Times New Roman" w:eastAsia="Times New Roman" w:hAnsi="Times New Roman" w:cs="Times New Roman"/>
          <w:b/>
          <w:bCs/>
          <w:u w:val="single"/>
          <w:shd w:val="clear" w:color="auto" w:fill="F8F8F8"/>
          <w:lang w:eastAsia="tr-TR"/>
        </w:rPr>
        <w:t>DOĞAL</w:t>
      </w:r>
      <w:r>
        <w:rPr>
          <w:rFonts w:ascii="Times New Roman" w:eastAsia="Times New Roman" w:hAnsi="Times New Roman" w:cs="Times New Roman"/>
          <w:b/>
          <w:bCs/>
          <w:u w:val="single"/>
          <w:shd w:val="clear" w:color="auto" w:fill="F8F8F8"/>
          <w:lang w:eastAsia="tr-TR"/>
        </w:rPr>
        <w:t xml:space="preserve"> </w:t>
      </w:r>
      <w:r w:rsidRPr="00C16941">
        <w:rPr>
          <w:rFonts w:ascii="Times New Roman" w:eastAsia="Times New Roman" w:hAnsi="Times New Roman" w:cs="Times New Roman"/>
          <w:b/>
          <w:bCs/>
          <w:u w:val="single"/>
          <w:shd w:val="clear" w:color="auto" w:fill="F8F8F8"/>
          <w:lang w:eastAsia="tr-TR"/>
        </w:rPr>
        <w:t>GAZ İŞLETME VE PİYASA İŞLEMLERİ BÖLGE MÜDÜRLÜĞÜ</w:t>
      </w:r>
      <w:r w:rsidRPr="00C16941">
        <w:rPr>
          <w:rFonts w:ascii="Times New Roman" w:eastAsia="Times New Roman" w:hAnsi="Times New Roman" w:cs="Times New Roman"/>
          <w:lang w:eastAsia="tr-TR"/>
        </w:rPr>
        <w:br/>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2019/318260</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Muhtelif Yerlerde 1773 Km Doğal Gaz Boru Hatlarının Akıllı </w:t>
            </w:r>
            <w:proofErr w:type="spellStart"/>
            <w:r w:rsidRPr="00C16941">
              <w:rPr>
                <w:rFonts w:ascii="Times New Roman" w:eastAsia="Times New Roman" w:hAnsi="Times New Roman" w:cs="Times New Roman"/>
                <w:lang w:eastAsia="tr-TR"/>
              </w:rPr>
              <w:t>Pig</w:t>
            </w:r>
            <w:proofErr w:type="spellEnd"/>
            <w:r w:rsidRPr="00C16941">
              <w:rPr>
                <w:rFonts w:ascii="Times New Roman" w:eastAsia="Times New Roman" w:hAnsi="Times New Roman" w:cs="Times New Roman"/>
                <w:lang w:eastAsia="tr-TR"/>
              </w:rPr>
              <w:t xml:space="preserve"> Yöntemi İle Fiziki Kontrolü</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Hizmet Alımı - Açık İhale Usulü</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u w:val="single"/>
                <w:lang w:eastAsia="tr-TR"/>
              </w:rPr>
              <w:t>1 - İdarenin</w:t>
            </w:r>
          </w:p>
        </w:tc>
        <w:tc>
          <w:tcPr>
            <w:tcW w:w="0" w:type="auto"/>
            <w:shd w:val="clear" w:color="auto" w:fill="F8F8F8"/>
            <w:vAlign w:val="center"/>
            <w:hideMark/>
          </w:tcPr>
          <w:p w:rsidR="00C16941" w:rsidRPr="00C16941" w:rsidRDefault="00C16941" w:rsidP="00C16941">
            <w:pPr>
              <w:spacing w:after="0" w:line="240" w:lineRule="auto"/>
              <w:jc w:val="both"/>
              <w:rPr>
                <w:rFonts w:ascii="Times New Roman" w:eastAsia="Times New Roman" w:hAnsi="Times New Roman" w:cs="Times New Roman"/>
                <w:lang w:eastAsia="tr-TR"/>
              </w:rPr>
            </w:pPr>
          </w:p>
        </w:tc>
        <w:tc>
          <w:tcPr>
            <w:tcW w:w="0" w:type="auto"/>
            <w:shd w:val="clear" w:color="auto" w:fill="F8F8F8"/>
            <w:vAlign w:val="center"/>
            <w:hideMark/>
          </w:tcPr>
          <w:p w:rsidR="00C16941" w:rsidRPr="00C16941" w:rsidRDefault="00C16941" w:rsidP="00C16941">
            <w:pPr>
              <w:spacing w:after="0" w:line="240" w:lineRule="auto"/>
              <w:jc w:val="both"/>
              <w:rPr>
                <w:rFonts w:ascii="Times New Roman" w:eastAsia="Times New Roman" w:hAnsi="Times New Roman" w:cs="Times New Roman"/>
                <w:lang w:eastAsia="tr-TR"/>
              </w:rPr>
            </w:pP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a)</w:t>
            </w:r>
            <w:r w:rsidRPr="00C16941">
              <w:rPr>
                <w:rFonts w:ascii="Times New Roman" w:eastAsia="Times New Roman" w:hAnsi="Times New Roman" w:cs="Times New Roman"/>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ESKISEHIR YOLU 23. KM YAPRACIK MEVKİİ</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b)</w:t>
            </w:r>
            <w:r w:rsidRPr="00C16941">
              <w:rPr>
                <w:rFonts w:ascii="Times New Roman" w:eastAsia="Times New Roman" w:hAnsi="Times New Roman" w:cs="Times New Roman"/>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proofErr w:type="gramStart"/>
            <w:r w:rsidRPr="00C16941">
              <w:rPr>
                <w:rFonts w:ascii="Times New Roman" w:eastAsia="Times New Roman" w:hAnsi="Times New Roman" w:cs="Times New Roman"/>
                <w:lang w:eastAsia="tr-TR"/>
              </w:rPr>
              <w:t>3122973600</w:t>
            </w:r>
            <w:proofErr w:type="gramEnd"/>
            <w:r w:rsidRPr="00C16941">
              <w:rPr>
                <w:rFonts w:ascii="Times New Roman" w:eastAsia="Times New Roman" w:hAnsi="Times New Roman" w:cs="Times New Roman"/>
                <w:lang w:eastAsia="tr-TR"/>
              </w:rPr>
              <w:t xml:space="preserve"> - 3122998300</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c)</w:t>
            </w:r>
            <w:r w:rsidRPr="00C16941">
              <w:rPr>
                <w:rFonts w:ascii="Times New Roman" w:eastAsia="Times New Roman" w:hAnsi="Times New Roman" w:cs="Times New Roman"/>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info@botas.gov.tr</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ç)</w:t>
            </w:r>
            <w:r w:rsidRPr="00C16941">
              <w:rPr>
                <w:rFonts w:ascii="Times New Roman" w:eastAsia="Times New Roman" w:hAnsi="Times New Roman" w:cs="Times New Roman"/>
                <w:lang w:eastAsia="tr-TR"/>
              </w:rPr>
              <w:t> İhale / Ön Yeterlik dokümanının </w:t>
            </w:r>
            <w:r w:rsidRPr="00C16941">
              <w:rPr>
                <w:rFonts w:ascii="Times New Roman" w:eastAsia="Times New Roman" w:hAnsi="Times New Roman" w:cs="Times New Roman"/>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www.botas.gov.tr</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u w:val="single"/>
                <w:lang w:eastAsia="tr-TR"/>
              </w:rPr>
              <w:t>2 - İhale konusu hizmetin</w:t>
            </w:r>
          </w:p>
        </w:tc>
        <w:tc>
          <w:tcPr>
            <w:tcW w:w="0" w:type="auto"/>
            <w:shd w:val="clear" w:color="auto" w:fill="F8F8F8"/>
            <w:vAlign w:val="center"/>
            <w:hideMark/>
          </w:tcPr>
          <w:p w:rsidR="00C16941" w:rsidRPr="00C16941" w:rsidRDefault="00C16941" w:rsidP="00C16941">
            <w:pPr>
              <w:spacing w:after="0" w:line="240" w:lineRule="auto"/>
              <w:jc w:val="both"/>
              <w:rPr>
                <w:rFonts w:ascii="Times New Roman" w:eastAsia="Times New Roman" w:hAnsi="Times New Roman" w:cs="Times New Roman"/>
                <w:lang w:eastAsia="tr-TR"/>
              </w:rPr>
            </w:pPr>
          </w:p>
        </w:tc>
        <w:tc>
          <w:tcPr>
            <w:tcW w:w="0" w:type="auto"/>
            <w:shd w:val="clear" w:color="auto" w:fill="F8F8F8"/>
            <w:vAlign w:val="center"/>
            <w:hideMark/>
          </w:tcPr>
          <w:p w:rsidR="00C16941" w:rsidRPr="00C16941" w:rsidRDefault="00C16941" w:rsidP="00C16941">
            <w:pPr>
              <w:spacing w:after="0" w:line="240" w:lineRule="auto"/>
              <w:jc w:val="both"/>
              <w:rPr>
                <w:rFonts w:ascii="Times New Roman" w:eastAsia="Times New Roman" w:hAnsi="Times New Roman" w:cs="Times New Roman"/>
                <w:lang w:eastAsia="tr-TR"/>
              </w:rPr>
            </w:pP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a)</w:t>
            </w:r>
            <w:r w:rsidRPr="00C16941">
              <w:rPr>
                <w:rFonts w:ascii="Times New Roman" w:eastAsia="Times New Roman" w:hAnsi="Times New Roman" w:cs="Times New Roman"/>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1773 km Doğal Gaz Boru Hattının Akıllı </w:t>
            </w:r>
            <w:proofErr w:type="spellStart"/>
            <w:r w:rsidRPr="00C16941">
              <w:rPr>
                <w:rFonts w:ascii="Times New Roman" w:eastAsia="Times New Roman" w:hAnsi="Times New Roman" w:cs="Times New Roman"/>
                <w:lang w:eastAsia="tr-TR"/>
              </w:rPr>
              <w:t>Pig</w:t>
            </w:r>
            <w:proofErr w:type="spellEnd"/>
            <w:r w:rsidRPr="00C16941">
              <w:rPr>
                <w:rFonts w:ascii="Times New Roman" w:eastAsia="Times New Roman" w:hAnsi="Times New Roman" w:cs="Times New Roman"/>
                <w:lang w:eastAsia="tr-TR"/>
              </w:rPr>
              <w:t xml:space="preserve"> (MFL ve </w:t>
            </w:r>
            <w:proofErr w:type="spellStart"/>
            <w:r w:rsidRPr="00C16941">
              <w:rPr>
                <w:rFonts w:ascii="Times New Roman" w:eastAsia="Times New Roman" w:hAnsi="Times New Roman" w:cs="Times New Roman"/>
                <w:lang w:eastAsia="tr-TR"/>
              </w:rPr>
              <w:t>Caliper</w:t>
            </w:r>
            <w:proofErr w:type="spellEnd"/>
            <w:r w:rsidRPr="00C16941">
              <w:rPr>
                <w:rFonts w:ascii="Times New Roman" w:eastAsia="Times New Roman" w:hAnsi="Times New Roman" w:cs="Times New Roman"/>
                <w:lang w:eastAsia="tr-TR"/>
              </w:rPr>
              <w:t xml:space="preserve">) yöntemi ile yapısında ve geometrisinde dış etkiler nedeniyle meydana gelmiş </w:t>
            </w:r>
            <w:proofErr w:type="gramStart"/>
            <w:r w:rsidRPr="00C16941">
              <w:rPr>
                <w:rFonts w:ascii="Times New Roman" w:eastAsia="Times New Roman" w:hAnsi="Times New Roman" w:cs="Times New Roman"/>
                <w:lang w:eastAsia="tr-TR"/>
              </w:rPr>
              <w:t>anomalilerin</w:t>
            </w:r>
            <w:proofErr w:type="gramEnd"/>
            <w:r w:rsidRPr="00C16941">
              <w:rPr>
                <w:rFonts w:ascii="Times New Roman" w:eastAsia="Times New Roman" w:hAnsi="Times New Roman" w:cs="Times New Roman"/>
                <w:lang w:eastAsia="tr-TR"/>
              </w:rPr>
              <w:t xml:space="preserve"> (boru çapı ve şeklindeki değişiklikler, et kalınlığındaki değişimler, çöküntü ve çentikler, çatlak, bükülme, buruşma ve kırışmalar), korozyonların ve diğer tüm metal kaybı özelliklerinin tespit edilmesini ve bu noktaların yerlerinin X,Y,Z coğrafi koordinat değerleriyle birlikte, boru hattı üzerinde kolay ve doğru biçimde belirlenmesini sağlamaktır.</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b)</w:t>
            </w:r>
            <w:r w:rsidRPr="00C16941">
              <w:rPr>
                <w:rFonts w:ascii="Times New Roman" w:eastAsia="Times New Roman" w:hAnsi="Times New Roman" w:cs="Times New Roman"/>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Ayrıntıları Teknik Şartname ekinde verilen Boru Hatları güzergâhlarının geçtiği; ÇANAKKALE, DÜZCE, BOLU, KARABÜK, YALOVA, BURSA, BİLECİK, KOCAELİ, İSTANBUL, İZMİR, ANKARA, KIRŞEHİR, DİYARBAKIR, ŞANLIURFA, KAYSERİ, ERZURUM, ERZİNCAN, SİVAS il sınırlarıdır.</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c)</w:t>
            </w:r>
            <w:r w:rsidRPr="00C16941">
              <w:rPr>
                <w:rFonts w:ascii="Times New Roman" w:eastAsia="Times New Roman" w:hAnsi="Times New Roman" w:cs="Times New Roman"/>
                <w:lang w:eastAsia="tr-TR"/>
              </w:rPr>
              <w:t>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İşe başlama tarihinden itibaren 720 (</w:t>
            </w:r>
            <w:proofErr w:type="spellStart"/>
            <w:r w:rsidRPr="00C16941">
              <w:rPr>
                <w:rFonts w:ascii="Times New Roman" w:eastAsia="Times New Roman" w:hAnsi="Times New Roman" w:cs="Times New Roman"/>
                <w:lang w:eastAsia="tr-TR"/>
              </w:rPr>
              <w:t>Yediyüzyirmi</w:t>
            </w:r>
            <w:proofErr w:type="spellEnd"/>
            <w:r w:rsidRPr="00C16941">
              <w:rPr>
                <w:rFonts w:ascii="Times New Roman" w:eastAsia="Times New Roman" w:hAnsi="Times New Roman" w:cs="Times New Roman"/>
                <w:lang w:eastAsia="tr-TR"/>
              </w:rPr>
              <w:t>) gündür.</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u w:val="single"/>
                <w:lang w:eastAsia="tr-TR"/>
              </w:rPr>
              <w:t>3- İhalenin / Ön Yeterlik / </w:t>
            </w:r>
            <w:r w:rsidRPr="00C16941">
              <w:rPr>
                <w:rFonts w:ascii="Times New Roman" w:eastAsia="Times New Roman" w:hAnsi="Times New Roman" w:cs="Times New Roman"/>
                <w:b/>
                <w:bCs/>
                <w:u w:val="single"/>
                <w:lang w:eastAsia="tr-TR"/>
              </w:rPr>
              <w:br/>
              <w:t>Yeterlik Değerlendirmesinin</w:t>
            </w:r>
            <w:r w:rsidRPr="00C16941">
              <w:rPr>
                <w:rFonts w:ascii="Times New Roman" w:eastAsia="Times New Roman" w:hAnsi="Times New Roman" w:cs="Times New Roman"/>
                <w:lang w:eastAsia="tr-TR"/>
              </w:rPr>
              <w:t>:</w:t>
            </w:r>
          </w:p>
        </w:tc>
        <w:tc>
          <w:tcPr>
            <w:tcW w:w="0" w:type="auto"/>
            <w:shd w:val="clear" w:color="auto" w:fill="F8F8F8"/>
            <w:vAlign w:val="center"/>
            <w:hideMark/>
          </w:tcPr>
          <w:p w:rsidR="00C16941" w:rsidRPr="00C16941" w:rsidRDefault="00C16941" w:rsidP="00C16941">
            <w:pPr>
              <w:spacing w:after="0" w:line="240" w:lineRule="auto"/>
              <w:jc w:val="both"/>
              <w:rPr>
                <w:rFonts w:ascii="Times New Roman" w:eastAsia="Times New Roman" w:hAnsi="Times New Roman" w:cs="Times New Roman"/>
                <w:lang w:eastAsia="tr-TR"/>
              </w:rPr>
            </w:pPr>
          </w:p>
        </w:tc>
        <w:tc>
          <w:tcPr>
            <w:tcW w:w="0" w:type="auto"/>
            <w:shd w:val="clear" w:color="auto" w:fill="F8F8F8"/>
            <w:vAlign w:val="center"/>
            <w:hideMark/>
          </w:tcPr>
          <w:p w:rsidR="00C16941" w:rsidRPr="00C16941" w:rsidRDefault="00C16941" w:rsidP="00C16941">
            <w:pPr>
              <w:spacing w:after="0" w:line="240" w:lineRule="auto"/>
              <w:jc w:val="both"/>
              <w:rPr>
                <w:rFonts w:ascii="Times New Roman" w:eastAsia="Times New Roman" w:hAnsi="Times New Roman" w:cs="Times New Roman"/>
                <w:lang w:eastAsia="tr-TR"/>
              </w:rPr>
            </w:pP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a)</w:t>
            </w:r>
            <w:r w:rsidRPr="00C16941">
              <w:rPr>
                <w:rFonts w:ascii="Times New Roman" w:eastAsia="Times New Roman" w:hAnsi="Times New Roman" w:cs="Times New Roman"/>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BOTAŞ Doğal Gaz İşletme ve Piyasa İşlemleri Bölge Müdürlüğü, Eskişehir Yolu 23.km Yapracık / ANKARA</w:t>
            </w:r>
          </w:p>
        </w:tc>
      </w:tr>
      <w:tr w:rsidR="00C16941" w:rsidRPr="00C16941" w:rsidTr="00C169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b)</w:t>
            </w:r>
            <w:r w:rsidRPr="00C16941">
              <w:rPr>
                <w:rFonts w:ascii="Times New Roman" w:eastAsia="Times New Roman" w:hAnsi="Times New Roman" w:cs="Times New Roman"/>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jc w:val="both"/>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22.08.2019 - </w:t>
            </w:r>
            <w:proofErr w:type="gramStart"/>
            <w:r w:rsidRPr="00C16941">
              <w:rPr>
                <w:rFonts w:ascii="Times New Roman" w:eastAsia="Times New Roman" w:hAnsi="Times New Roman" w:cs="Times New Roman"/>
                <w:lang w:eastAsia="tr-TR"/>
              </w:rPr>
              <w:t>14:00</w:t>
            </w:r>
            <w:proofErr w:type="gramEnd"/>
          </w:p>
        </w:tc>
      </w:tr>
    </w:tbl>
    <w:p w:rsidR="00C16941" w:rsidRPr="00C16941" w:rsidRDefault="00C16941" w:rsidP="00C16941">
      <w:pPr>
        <w:spacing w:after="0" w:line="240" w:lineRule="auto"/>
        <w:rPr>
          <w:rFonts w:ascii="Times New Roman" w:eastAsia="Times New Roman" w:hAnsi="Times New Roman" w:cs="Times New Roman"/>
          <w:vanish/>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16941" w:rsidRPr="00C16941" w:rsidTr="00C169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b/>
                <w:bCs/>
                <w:lang w:eastAsia="tr-TR"/>
              </w:rPr>
              <w:t xml:space="preserve">4-İhaleye katılabilme şartları ve istenilen belgeler ile yeterlik değerlendirmesinde uygulanacak </w:t>
            </w:r>
            <w:proofErr w:type="gramStart"/>
            <w:r w:rsidRPr="00C16941">
              <w:rPr>
                <w:rFonts w:ascii="Times New Roman" w:eastAsia="Times New Roman" w:hAnsi="Times New Roman" w:cs="Times New Roman"/>
                <w:b/>
                <w:bCs/>
                <w:lang w:eastAsia="tr-TR"/>
              </w:rPr>
              <w:t>kriterler</w:t>
            </w:r>
            <w:proofErr w:type="gramEnd"/>
            <w:r w:rsidRPr="00C16941">
              <w:rPr>
                <w:rFonts w:ascii="Times New Roman" w:eastAsia="Times New Roman" w:hAnsi="Times New Roman" w:cs="Times New Roman"/>
                <w:lang w:eastAsia="tr-TR"/>
              </w:rPr>
              <w:t>:</w:t>
            </w:r>
          </w:p>
        </w:tc>
      </w:tr>
      <w:tr w:rsidR="00C16941" w:rsidRPr="00C16941" w:rsidTr="00C169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4.1. İhaleye katılma şartları ve istenilen belgeler:</w:t>
            </w:r>
            <w:r w:rsidRPr="00C16941">
              <w:rPr>
                <w:rFonts w:ascii="Times New Roman" w:eastAsia="Times New Roman" w:hAnsi="Times New Roman" w:cs="Times New Roman"/>
                <w:lang w:eastAsia="tr-TR"/>
              </w:rPr>
              <w:br/>
              <w:t>4.1.1. Teklif vermeye yetkili olduğunu gösteren imza beyannamesi veya imza sirküleri;</w:t>
            </w:r>
            <w:r w:rsidRPr="00C16941">
              <w:rPr>
                <w:rFonts w:ascii="Times New Roman" w:eastAsia="Times New Roman" w:hAnsi="Times New Roman" w:cs="Times New Roman"/>
                <w:lang w:eastAsia="tr-TR"/>
              </w:rPr>
              <w:br/>
              <w:t>          a</w:t>
            </w:r>
            <w:proofErr w:type="gramStart"/>
            <w:r w:rsidRPr="00C16941">
              <w:rPr>
                <w:rFonts w:ascii="Times New Roman" w:eastAsia="Times New Roman" w:hAnsi="Times New Roman" w:cs="Times New Roman"/>
                <w:lang w:eastAsia="tr-TR"/>
              </w:rPr>
              <w:t>)</w:t>
            </w:r>
            <w:proofErr w:type="gramEnd"/>
            <w:r w:rsidRPr="00C16941">
              <w:rPr>
                <w:rFonts w:ascii="Times New Roman" w:eastAsia="Times New Roman" w:hAnsi="Times New Roman" w:cs="Times New Roman"/>
                <w:lang w:eastAsia="tr-TR"/>
              </w:rPr>
              <w:t xml:space="preserve"> Gerçek kişi olması halinde, noter tasdikli imza beyannamesi,</w:t>
            </w:r>
            <w:r w:rsidRPr="00C16941">
              <w:rPr>
                <w:rFonts w:ascii="Times New Roman" w:eastAsia="Times New Roman" w:hAnsi="Times New Roman" w:cs="Times New Roman"/>
                <w:lang w:eastAsia="tr-TR"/>
              </w:rPr>
              <w:br/>
              <w:t>          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16941">
              <w:rPr>
                <w:rFonts w:ascii="Times New Roman" w:eastAsia="Times New Roman" w:hAnsi="Times New Roman" w:cs="Times New Roman"/>
                <w:lang w:eastAsia="tr-TR"/>
              </w:rPr>
              <w:br/>
            </w:r>
            <w:r w:rsidRPr="00C16941">
              <w:rPr>
                <w:rFonts w:ascii="Times New Roman" w:eastAsia="Times New Roman" w:hAnsi="Times New Roman" w:cs="Times New Roman"/>
                <w:lang w:eastAsia="tr-TR"/>
              </w:rPr>
              <w:lastRenderedPageBreak/>
              <w:t>4.1.2. Şekli ve içeriği İdari Şartnamede belirlenen teklif mektubu.</w:t>
            </w:r>
            <w:r w:rsidRPr="00C16941">
              <w:rPr>
                <w:rFonts w:ascii="Times New Roman" w:eastAsia="Times New Roman" w:hAnsi="Times New Roman" w:cs="Times New Roman"/>
                <w:lang w:eastAsia="tr-TR"/>
              </w:rPr>
              <w:br/>
              <w:t>4.1.3. Şekli ve içeriği İdari Şartnamede belirlenen geçici teminat.</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4.1.4. </w:t>
            </w:r>
            <w:proofErr w:type="gramStart"/>
            <w:r w:rsidRPr="00C16941">
              <w:rPr>
                <w:rFonts w:ascii="Times New Roman" w:eastAsia="Times New Roman" w:hAnsi="Times New Roman" w:cs="Times New Roman"/>
                <w:lang w:eastAsia="tr-TR"/>
              </w:rPr>
              <w:t>Vekaleten</w:t>
            </w:r>
            <w:proofErr w:type="gramEnd"/>
            <w:r w:rsidRPr="00C16941">
              <w:rPr>
                <w:rFonts w:ascii="Times New Roman" w:eastAsia="Times New Roman" w:hAnsi="Times New Roman" w:cs="Times New Roman"/>
                <w:lang w:eastAsia="tr-TR"/>
              </w:rPr>
              <w:t xml:space="preserve"> ihaleye katılma halinde, vekil adına düzenlenmiş, ihaleye katılmaya ilişkin noter onaylı vekaletname ile vekilin noter tasdikli imza beyannamesi,</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4.1.5. İsteklinin ortak girişim olması halinde, bu Şartname ekinde yer alan standart forma uygun iş ortaklığı beyannamesi,</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4.1.6. Alt yüklenici çalıştırılmasına izin verilmesi halinde, alt yüklenici kullanacak olan isteklinin alt yüklenicilere yaptırmayı düşündüğü işlerin listesi,</w:t>
            </w:r>
          </w:p>
          <w:p w:rsidR="00C16941" w:rsidRPr="00C16941" w:rsidRDefault="00C16941" w:rsidP="00C16941">
            <w:pPr>
              <w:spacing w:after="0" w:line="240" w:lineRule="atLeast"/>
              <w:rPr>
                <w:rFonts w:ascii="Times New Roman" w:eastAsia="Times New Roman" w:hAnsi="Times New Roman" w:cs="Times New Roman"/>
                <w:lang w:eastAsia="tr-TR"/>
              </w:rPr>
            </w:pPr>
            <w:proofErr w:type="gramStart"/>
            <w:r w:rsidRPr="00C16941">
              <w:rPr>
                <w:rFonts w:ascii="Times New Roman" w:eastAsia="Times New Roman" w:hAnsi="Times New Roman" w:cs="Times New Roman"/>
                <w:lang w:eastAsia="tr-TR"/>
              </w:rPr>
              <w:t>4.1.7.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4.1.8. İhaleye iş ortaklığı olarak teklif verilmesi halinde;</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İş ortaklığının her bir ortağı tarafından İdari Şartnamenin </w:t>
            </w:r>
            <w:proofErr w:type="gramStart"/>
            <w:r w:rsidRPr="00C16941">
              <w:rPr>
                <w:rFonts w:ascii="Times New Roman" w:eastAsia="Times New Roman" w:hAnsi="Times New Roman" w:cs="Times New Roman"/>
                <w:lang w:eastAsia="tr-TR"/>
              </w:rPr>
              <w:t>7.1</w:t>
            </w:r>
            <w:proofErr w:type="gramEnd"/>
            <w:r w:rsidRPr="00C16941">
              <w:rPr>
                <w:rFonts w:ascii="Times New Roman" w:eastAsia="Times New Roman" w:hAnsi="Times New Roman" w:cs="Times New Roman"/>
                <w:lang w:eastAsia="tr-TR"/>
              </w:rPr>
              <w:t>.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 İş ortaklığında Pilot ortağın Türkiye Temsilcisi olması yeterlidir.</w:t>
            </w:r>
            <w:r w:rsidRPr="00C16941">
              <w:rPr>
                <w:rFonts w:ascii="Times New Roman" w:eastAsia="Times New Roman" w:hAnsi="Times New Roman" w:cs="Times New Roman"/>
                <w:lang w:eastAsia="tr-TR"/>
              </w:rPr>
              <w:br/>
              <w:t>4.1.9 İhale konusu işte, idarenin onayıyla alt yüklenici çalıştırılabilir. Ancak işin tamamı alt yüklenicilere yaptırılamaz. Alt yüklenicilerin yaptıkları işlerle ilgili sorumluluğu yüklenicinin sorumluluğunu ortadan kaldırmaz.</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4.1.10 Yabancı İsteklinin Türkiye ‘de ikamet eden temsilcisi olmak zorundadır. Temsilciye yapılacak tebligatlar istekliye yapılmış sayılacaktır. İstekli Türkiye Temsilcisi olan Firmayla ilgili aşağıdaki bilgileri ve görevlendirme/yetki belgelerini teklifi ile birlikte İdareye sunacaktır.</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a) Temsilci Adı ve soyadı/Ticaret Unvanı</w:t>
            </w:r>
            <w:proofErr w:type="gramStart"/>
            <w:r w:rsidRPr="00C16941">
              <w:rPr>
                <w:rFonts w:ascii="Times New Roman" w:eastAsia="Times New Roman" w:hAnsi="Times New Roman" w:cs="Times New Roman"/>
                <w:lang w:eastAsia="tr-TR"/>
              </w:rPr>
              <w:t>:........</w:t>
            </w:r>
            <w:proofErr w:type="gramEnd"/>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b) T.C. Kimlik No: </w:t>
            </w:r>
            <w:proofErr w:type="gramStart"/>
            <w:r w:rsidRPr="00C16941">
              <w:rPr>
                <w:rFonts w:ascii="Times New Roman" w:eastAsia="Times New Roman" w:hAnsi="Times New Roman" w:cs="Times New Roman"/>
                <w:lang w:eastAsia="tr-TR"/>
              </w:rPr>
              <w:t>........</w:t>
            </w:r>
            <w:proofErr w:type="gramEnd"/>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c) Vergi Kimlik No: </w:t>
            </w:r>
            <w:proofErr w:type="gramStart"/>
            <w:r w:rsidRPr="00C16941">
              <w:rPr>
                <w:rFonts w:ascii="Times New Roman" w:eastAsia="Times New Roman" w:hAnsi="Times New Roman" w:cs="Times New Roman"/>
                <w:lang w:eastAsia="tr-TR"/>
              </w:rPr>
              <w:t>........</w:t>
            </w:r>
            <w:proofErr w:type="gramEnd"/>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ç) Tebligata esas adresi: </w:t>
            </w:r>
            <w:proofErr w:type="gramStart"/>
            <w:r w:rsidRPr="00C16941">
              <w:rPr>
                <w:rFonts w:ascii="Times New Roman" w:eastAsia="Times New Roman" w:hAnsi="Times New Roman" w:cs="Times New Roman"/>
                <w:lang w:eastAsia="tr-TR"/>
              </w:rPr>
              <w:t>.................</w:t>
            </w:r>
            <w:proofErr w:type="gramEnd"/>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d) Telefon numarası: </w:t>
            </w:r>
            <w:proofErr w:type="gramStart"/>
            <w:r w:rsidRPr="00C16941">
              <w:rPr>
                <w:rFonts w:ascii="Times New Roman" w:eastAsia="Times New Roman" w:hAnsi="Times New Roman" w:cs="Times New Roman"/>
                <w:lang w:eastAsia="tr-TR"/>
              </w:rPr>
              <w:t>.....................</w:t>
            </w:r>
            <w:proofErr w:type="gramEnd"/>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e) Bildirime esas faks numarası: </w:t>
            </w:r>
            <w:proofErr w:type="gramStart"/>
            <w:r w:rsidRPr="00C16941">
              <w:rPr>
                <w:rFonts w:ascii="Times New Roman" w:eastAsia="Times New Roman" w:hAnsi="Times New Roman" w:cs="Times New Roman"/>
                <w:lang w:eastAsia="tr-TR"/>
              </w:rPr>
              <w:t>......................</w:t>
            </w:r>
            <w:proofErr w:type="gramEnd"/>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 f) Bildirime esas elektronik posta adresi </w:t>
            </w:r>
            <w:proofErr w:type="gramStart"/>
            <w:r w:rsidRPr="00C16941">
              <w:rPr>
                <w:rFonts w:ascii="Times New Roman" w:eastAsia="Times New Roman" w:hAnsi="Times New Roman" w:cs="Times New Roman"/>
                <w:lang w:eastAsia="tr-TR"/>
              </w:rPr>
              <w:t>:...................</w:t>
            </w:r>
            <w:proofErr w:type="gramEnd"/>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4.2. Ekonomik ve mali yeterliğe ilişkin belgeler ve bu belgelerin taşıması gereken </w:t>
            </w:r>
            <w:proofErr w:type="gramStart"/>
            <w:r w:rsidRPr="00C16941">
              <w:rPr>
                <w:rFonts w:ascii="Times New Roman" w:eastAsia="Times New Roman" w:hAnsi="Times New Roman" w:cs="Times New Roman"/>
                <w:lang w:eastAsia="tr-TR"/>
              </w:rPr>
              <w:t>kriterler</w:t>
            </w:r>
            <w:proofErr w:type="gramEnd"/>
            <w:r w:rsidRPr="00C16941">
              <w:rPr>
                <w:rFonts w:ascii="Times New Roman" w:eastAsia="Times New Roman" w:hAnsi="Times New Roman" w:cs="Times New Roman"/>
                <w:lang w:eastAsia="tr-TR"/>
              </w:rPr>
              <w:t>:</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İdare tarafından ekonomik ve mali yeterliğe ilişkin </w:t>
            </w:r>
            <w:proofErr w:type="gramStart"/>
            <w:r w:rsidRPr="00C16941">
              <w:rPr>
                <w:rFonts w:ascii="Times New Roman" w:eastAsia="Times New Roman" w:hAnsi="Times New Roman" w:cs="Times New Roman"/>
                <w:lang w:eastAsia="tr-TR"/>
              </w:rPr>
              <w:t>kriter</w:t>
            </w:r>
            <w:proofErr w:type="gramEnd"/>
            <w:r w:rsidRPr="00C16941">
              <w:rPr>
                <w:rFonts w:ascii="Times New Roman" w:eastAsia="Times New Roman" w:hAnsi="Times New Roman" w:cs="Times New Roman"/>
                <w:lang w:eastAsia="tr-TR"/>
              </w:rPr>
              <w:t xml:space="preserve"> belirtilmemiştir.</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 4.3. Mesleki ve Teknik yeterliğe ilişkin belgeler ve bu belgelerin taşıması gereken </w:t>
            </w:r>
            <w:proofErr w:type="gramStart"/>
            <w:r w:rsidRPr="00C16941">
              <w:rPr>
                <w:rFonts w:ascii="Times New Roman" w:eastAsia="Times New Roman" w:hAnsi="Times New Roman" w:cs="Times New Roman"/>
                <w:lang w:eastAsia="tr-TR"/>
              </w:rPr>
              <w:t>kriterler</w:t>
            </w:r>
            <w:proofErr w:type="gramEnd"/>
            <w:r w:rsidRPr="00C16941">
              <w:rPr>
                <w:rFonts w:ascii="Times New Roman" w:eastAsia="Times New Roman" w:hAnsi="Times New Roman" w:cs="Times New Roman"/>
                <w:lang w:eastAsia="tr-TR"/>
              </w:rPr>
              <w:t>:</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4.3.1    İstekliler tarafından, yurt içinde veya yurt dışında kamu veya özel sektörde bedel içeren tek bir sözleşme kapsamında taahhüt edilen ihale konusu iş veya benzer işlere ilişkin olarak;</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a) İlk ilan veya davet tarihinden geriye doğru son beş yıl içinde kabul işlemleri tamamlanan hizmet alımlarıyla ilgili iş deneyimini gösteren belgelerin,</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b) Devredilen işlerde devir öncesindeki veya sonrasındaki dönemde ilk sözleşme bedelinin en az % 80’inin gerçekleştirilmesi şartıyla, ilk ilan veya davet tarihinden geriye doğru son beş yıl içinde kabul işlemleri tamamlanan hizmet işlerine ilişkin deneyimi gösteren belgelerin,</w:t>
            </w:r>
          </w:p>
          <w:p w:rsidR="00C16941" w:rsidRPr="00C16941" w:rsidRDefault="00C16941" w:rsidP="00C16941">
            <w:pPr>
              <w:spacing w:after="0" w:line="240" w:lineRule="atLeast"/>
              <w:rPr>
                <w:rFonts w:ascii="Times New Roman" w:eastAsia="Times New Roman" w:hAnsi="Times New Roman" w:cs="Times New Roman"/>
                <w:lang w:eastAsia="tr-TR"/>
              </w:rPr>
            </w:pPr>
            <w:proofErr w:type="gramStart"/>
            <w:r w:rsidRPr="00C16941">
              <w:rPr>
                <w:rFonts w:ascii="Times New Roman" w:eastAsia="Times New Roman" w:hAnsi="Times New Roman" w:cs="Times New Roman"/>
                <w:lang w:eastAsia="tr-TR"/>
              </w:rPr>
              <w:t>sunulması</w:t>
            </w:r>
            <w:proofErr w:type="gramEnd"/>
            <w:r w:rsidRPr="00C16941">
              <w:rPr>
                <w:rFonts w:ascii="Times New Roman" w:eastAsia="Times New Roman" w:hAnsi="Times New Roman" w:cs="Times New Roman"/>
                <w:lang w:eastAsia="tr-TR"/>
              </w:rPr>
              <w:t xml:space="preserve"> zorunludur.</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Kabul tarihi veya gerçekleşme oranının toplam sözleşme bedelinin en az % 80'ine ulaştığı tarih, ilk ilan veya davet tarihi ile ihale veya son başvuru tarihi arasında olan işler de birinci fıkra kapsamında değerlendirilir.</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İstekli tarafından, teklif edilen bedelin % 60 oranında ihale konusu iş veya benzer işlere ait tek sözleşmeye ilişkin iş deneyimini gösteren belgenin sunulması zorunludur.</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İş ortaklığında pilot ortağın, istenen iş deneyim tutarının en az % 70’ini, diğer ortakların her birinin ise istenen iş deneyim tutarının en az % 10’unu sağlaması gerekir. Ancak, diğer ortak veya ortakların iş deneyim tutarı toplamı, istenen iş deneyim tutarının % 30’undan az olamaz.</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4.3.2. İsteklinin,  ihale konusu hizmetin uzmanı olan ve aşağıda özellikleri ve sayısı verilen teknik personeli bünyesinde çalıştırıyor olması ve bu özellikteki personeli hali hazırda bünyesinde çalıştırdığının belgesini teklif mektubu ekinde sunması zorundadır.</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w:t>
            </w:r>
          </w:p>
          <w:tbl>
            <w:tblPr>
              <w:tblW w:w="889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6"/>
              <w:gridCol w:w="1537"/>
              <w:gridCol w:w="992"/>
              <w:gridCol w:w="1134"/>
              <w:gridCol w:w="2977"/>
            </w:tblGrid>
            <w:tr w:rsidR="00C16941" w:rsidRPr="00C16941" w:rsidTr="00C16941">
              <w:trPr>
                <w:tblCellSpacing w:w="7" w:type="dxa"/>
              </w:trPr>
              <w:tc>
                <w:tcPr>
                  <w:tcW w:w="2235"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lastRenderedPageBreak/>
                    <w:t>Personel Tanımı</w:t>
                  </w:r>
                </w:p>
              </w:tc>
              <w:tc>
                <w:tcPr>
                  <w:tcW w:w="1523" w:type="dxa"/>
                  <w:shd w:val="clear" w:color="auto" w:fill="auto"/>
                  <w:tcMar>
                    <w:top w:w="45" w:type="dxa"/>
                    <w:left w:w="45" w:type="dxa"/>
                    <w:bottom w:w="45" w:type="dxa"/>
                    <w:right w:w="45"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proofErr w:type="spellStart"/>
                  <w:r w:rsidRPr="00C16941">
                    <w:rPr>
                      <w:rFonts w:ascii="Times New Roman" w:eastAsia="Times New Roman" w:hAnsi="Times New Roman" w:cs="Times New Roman"/>
                      <w:lang w:eastAsia="tr-TR"/>
                    </w:rPr>
                    <w:t>Ünvanı</w:t>
                  </w:r>
                  <w:proofErr w:type="spellEnd"/>
                </w:p>
              </w:tc>
              <w:tc>
                <w:tcPr>
                  <w:tcW w:w="978"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Sayısı</w:t>
                  </w:r>
                </w:p>
              </w:tc>
              <w:tc>
                <w:tcPr>
                  <w:tcW w:w="1120"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Deneyimi</w:t>
                  </w:r>
                </w:p>
              </w:tc>
              <w:tc>
                <w:tcPr>
                  <w:tcW w:w="2956"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Açıklama</w:t>
                  </w:r>
                </w:p>
              </w:tc>
            </w:tr>
            <w:tr w:rsidR="00C16941" w:rsidRPr="00C16941" w:rsidTr="00C16941">
              <w:trPr>
                <w:tblCellSpacing w:w="7" w:type="dxa"/>
              </w:trPr>
              <w:tc>
                <w:tcPr>
                  <w:tcW w:w="2235"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Proje yöneticisi</w:t>
                  </w:r>
                </w:p>
              </w:tc>
              <w:tc>
                <w:tcPr>
                  <w:tcW w:w="1523" w:type="dxa"/>
                  <w:shd w:val="clear" w:color="auto" w:fill="auto"/>
                  <w:tcMar>
                    <w:top w:w="45" w:type="dxa"/>
                    <w:left w:w="45" w:type="dxa"/>
                    <w:bottom w:w="45" w:type="dxa"/>
                    <w:right w:w="45"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Mühendis</w:t>
                  </w:r>
                </w:p>
              </w:tc>
              <w:tc>
                <w:tcPr>
                  <w:tcW w:w="978"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1</w:t>
                  </w:r>
                </w:p>
              </w:tc>
              <w:tc>
                <w:tcPr>
                  <w:tcW w:w="1120"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5 yıl</w:t>
                  </w:r>
                </w:p>
              </w:tc>
              <w:tc>
                <w:tcPr>
                  <w:tcW w:w="2956"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Anahtar teknik personel olarak çalışacaktır.</w:t>
                  </w:r>
                </w:p>
              </w:tc>
            </w:tr>
            <w:tr w:rsidR="00C16941" w:rsidRPr="00C16941" w:rsidTr="00C16941">
              <w:trPr>
                <w:tblCellSpacing w:w="7" w:type="dxa"/>
              </w:trPr>
              <w:tc>
                <w:tcPr>
                  <w:tcW w:w="2235"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Mühendis</w:t>
                  </w:r>
                </w:p>
              </w:tc>
              <w:tc>
                <w:tcPr>
                  <w:tcW w:w="1523" w:type="dxa"/>
                  <w:shd w:val="clear" w:color="auto" w:fill="auto"/>
                  <w:tcMar>
                    <w:top w:w="45" w:type="dxa"/>
                    <w:left w:w="45" w:type="dxa"/>
                    <w:bottom w:w="45" w:type="dxa"/>
                    <w:right w:w="45"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Mühendis</w:t>
                  </w:r>
                </w:p>
              </w:tc>
              <w:tc>
                <w:tcPr>
                  <w:tcW w:w="978"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2</w:t>
                  </w:r>
                </w:p>
              </w:tc>
              <w:tc>
                <w:tcPr>
                  <w:tcW w:w="1120"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3 yıl</w:t>
                  </w:r>
                </w:p>
              </w:tc>
              <w:tc>
                <w:tcPr>
                  <w:tcW w:w="2956"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Saha ve Diğer İşler</w:t>
                  </w:r>
                </w:p>
              </w:tc>
            </w:tr>
            <w:tr w:rsidR="00C16941" w:rsidRPr="00C16941" w:rsidTr="00C16941">
              <w:trPr>
                <w:tblCellSpacing w:w="7" w:type="dxa"/>
              </w:trPr>
              <w:tc>
                <w:tcPr>
                  <w:tcW w:w="2235"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Veri Analizcisi</w:t>
                  </w:r>
                </w:p>
              </w:tc>
              <w:tc>
                <w:tcPr>
                  <w:tcW w:w="1523" w:type="dxa"/>
                  <w:shd w:val="clear" w:color="auto" w:fill="auto"/>
                  <w:tcMar>
                    <w:top w:w="45" w:type="dxa"/>
                    <w:left w:w="45" w:type="dxa"/>
                    <w:bottom w:w="45" w:type="dxa"/>
                    <w:right w:w="45"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Mühendis, İstatistikçi</w:t>
                  </w:r>
                </w:p>
              </w:tc>
              <w:tc>
                <w:tcPr>
                  <w:tcW w:w="978"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2</w:t>
                  </w:r>
                </w:p>
              </w:tc>
              <w:tc>
                <w:tcPr>
                  <w:tcW w:w="1120"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3 yıl</w:t>
                  </w:r>
                </w:p>
              </w:tc>
              <w:tc>
                <w:tcPr>
                  <w:tcW w:w="2956"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Veri Analizleri ve Raporlama</w:t>
                  </w:r>
                </w:p>
              </w:tc>
            </w:tr>
            <w:tr w:rsidR="00C16941" w:rsidRPr="00C16941" w:rsidTr="00C16941">
              <w:trPr>
                <w:tblCellSpacing w:w="7" w:type="dxa"/>
              </w:trPr>
              <w:tc>
                <w:tcPr>
                  <w:tcW w:w="2235"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Teknisyen</w:t>
                  </w:r>
                </w:p>
              </w:tc>
              <w:tc>
                <w:tcPr>
                  <w:tcW w:w="1523" w:type="dxa"/>
                  <w:shd w:val="clear" w:color="auto" w:fill="auto"/>
                  <w:tcMar>
                    <w:top w:w="45" w:type="dxa"/>
                    <w:left w:w="45" w:type="dxa"/>
                    <w:bottom w:w="45" w:type="dxa"/>
                    <w:right w:w="45"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Teknisyen</w:t>
                  </w:r>
                </w:p>
              </w:tc>
              <w:tc>
                <w:tcPr>
                  <w:tcW w:w="978"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2</w:t>
                  </w:r>
                </w:p>
              </w:tc>
              <w:tc>
                <w:tcPr>
                  <w:tcW w:w="1120"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3 yıl</w:t>
                  </w:r>
                </w:p>
              </w:tc>
              <w:tc>
                <w:tcPr>
                  <w:tcW w:w="2956" w:type="dxa"/>
                  <w:shd w:val="clear" w:color="auto" w:fill="auto"/>
                  <w:tcMar>
                    <w:top w:w="45" w:type="dxa"/>
                    <w:left w:w="0" w:type="dxa"/>
                    <w:bottom w:w="0" w:type="dxa"/>
                    <w:right w:w="0" w:type="dxa"/>
                  </w:tcMar>
                  <w:hideMark/>
                </w:tcPr>
                <w:p w:rsidR="00C16941" w:rsidRPr="00C16941" w:rsidRDefault="00C16941" w:rsidP="00C16941">
                  <w:pPr>
                    <w:spacing w:after="0" w:line="240" w:lineRule="atLeast"/>
                    <w:jc w:val="center"/>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Saha ve Diğer İşler</w:t>
                  </w:r>
                </w:p>
              </w:tc>
            </w:tr>
          </w:tbl>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4.3.3. İsteklinin, ihale konusu hizmetin yapılabilmesi için kullanılacak olan Geometrik </w:t>
            </w:r>
            <w:proofErr w:type="spellStart"/>
            <w:r w:rsidRPr="00C16941">
              <w:rPr>
                <w:rFonts w:ascii="Times New Roman" w:eastAsia="Times New Roman" w:hAnsi="Times New Roman" w:cs="Times New Roman"/>
                <w:lang w:eastAsia="tr-TR"/>
              </w:rPr>
              <w:t>Pig</w:t>
            </w:r>
            <w:proofErr w:type="spellEnd"/>
            <w:r w:rsidRPr="00C16941">
              <w:rPr>
                <w:rFonts w:ascii="Times New Roman" w:eastAsia="Times New Roman" w:hAnsi="Times New Roman" w:cs="Times New Roman"/>
                <w:lang w:eastAsia="tr-TR"/>
              </w:rPr>
              <w:t xml:space="preserve"> ve Akıllı </w:t>
            </w:r>
            <w:proofErr w:type="spellStart"/>
            <w:r w:rsidRPr="00C16941">
              <w:rPr>
                <w:rFonts w:ascii="Times New Roman" w:eastAsia="Times New Roman" w:hAnsi="Times New Roman" w:cs="Times New Roman"/>
                <w:lang w:eastAsia="tr-TR"/>
              </w:rPr>
              <w:t>Pig</w:t>
            </w:r>
            <w:proofErr w:type="spellEnd"/>
            <w:r w:rsidRPr="00C16941">
              <w:rPr>
                <w:rFonts w:ascii="Times New Roman" w:eastAsia="Times New Roman" w:hAnsi="Times New Roman" w:cs="Times New Roman"/>
                <w:lang w:eastAsia="tr-TR"/>
              </w:rPr>
              <w:t xml:space="preserve"> </w:t>
            </w:r>
            <w:proofErr w:type="gramStart"/>
            <w:r w:rsidRPr="00C16941">
              <w:rPr>
                <w:rFonts w:ascii="Times New Roman" w:eastAsia="Times New Roman" w:hAnsi="Times New Roman" w:cs="Times New Roman"/>
                <w:lang w:eastAsia="tr-TR"/>
              </w:rPr>
              <w:t>ekipmanlarının</w:t>
            </w:r>
            <w:proofErr w:type="gramEnd"/>
            <w:r w:rsidRPr="00C16941">
              <w:rPr>
                <w:rFonts w:ascii="Times New Roman" w:eastAsia="Times New Roman" w:hAnsi="Times New Roman" w:cs="Times New Roman"/>
                <w:lang w:eastAsia="tr-TR"/>
              </w:rPr>
              <w:t xml:space="preserve"> teknik özelliklerini gösteren belgeleri, ilgili cihaz ve ekipmanların ATEX Sertifikalarını, katalog ve/veya fotoğraflarını teklif ekinde sunması gerekmektedir.</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 xml:space="preserve">4.3.4. 36 </w:t>
            </w:r>
            <w:proofErr w:type="spellStart"/>
            <w:r w:rsidRPr="00C16941">
              <w:rPr>
                <w:rFonts w:ascii="Times New Roman" w:eastAsia="Times New Roman" w:hAnsi="Times New Roman" w:cs="Times New Roman"/>
                <w:lang w:eastAsia="tr-TR"/>
              </w:rPr>
              <w:t>inch</w:t>
            </w:r>
            <w:proofErr w:type="spellEnd"/>
            <w:r w:rsidRPr="00C16941">
              <w:rPr>
                <w:rFonts w:ascii="Times New Roman" w:eastAsia="Times New Roman" w:hAnsi="Times New Roman" w:cs="Times New Roman"/>
                <w:lang w:eastAsia="tr-TR"/>
              </w:rPr>
              <w:t xml:space="preserve"> veya daha üzeri çaplarda Doğal Gaz, Petrol ve Petrol Ürünleri Boru Hatlarında Akıllı </w:t>
            </w:r>
            <w:proofErr w:type="spellStart"/>
            <w:r w:rsidRPr="00C16941">
              <w:rPr>
                <w:rFonts w:ascii="Times New Roman" w:eastAsia="Times New Roman" w:hAnsi="Times New Roman" w:cs="Times New Roman"/>
                <w:lang w:eastAsia="tr-TR"/>
              </w:rPr>
              <w:t>Pig</w:t>
            </w:r>
            <w:proofErr w:type="spellEnd"/>
            <w:r w:rsidRPr="00C16941">
              <w:rPr>
                <w:rFonts w:ascii="Times New Roman" w:eastAsia="Times New Roman" w:hAnsi="Times New Roman" w:cs="Times New Roman"/>
                <w:lang w:eastAsia="tr-TR"/>
              </w:rPr>
              <w:t>  (</w:t>
            </w:r>
            <w:proofErr w:type="spellStart"/>
            <w:r w:rsidRPr="00C16941">
              <w:rPr>
                <w:rFonts w:ascii="Times New Roman" w:eastAsia="Times New Roman" w:hAnsi="Times New Roman" w:cs="Times New Roman"/>
                <w:lang w:eastAsia="tr-TR"/>
              </w:rPr>
              <w:t>İntelligent</w:t>
            </w:r>
            <w:proofErr w:type="spellEnd"/>
            <w:r w:rsidRPr="00C16941">
              <w:rPr>
                <w:rFonts w:ascii="Times New Roman" w:eastAsia="Times New Roman" w:hAnsi="Times New Roman" w:cs="Times New Roman"/>
                <w:lang w:eastAsia="tr-TR"/>
              </w:rPr>
              <w:t xml:space="preserve"> </w:t>
            </w:r>
            <w:proofErr w:type="spellStart"/>
            <w:r w:rsidRPr="00C16941">
              <w:rPr>
                <w:rFonts w:ascii="Times New Roman" w:eastAsia="Times New Roman" w:hAnsi="Times New Roman" w:cs="Times New Roman"/>
                <w:lang w:eastAsia="tr-TR"/>
              </w:rPr>
              <w:t>Pig</w:t>
            </w:r>
            <w:proofErr w:type="spellEnd"/>
            <w:r w:rsidRPr="00C16941">
              <w:rPr>
                <w:rFonts w:ascii="Times New Roman" w:eastAsia="Times New Roman" w:hAnsi="Times New Roman" w:cs="Times New Roman"/>
                <w:lang w:eastAsia="tr-TR"/>
              </w:rPr>
              <w:t xml:space="preserve">) yöntemi ile boru hattı gövdesinde meydana gelebilecek ve boru hattının bütünlüğü için tehlike oluşturabilecek tüm metal kaybı özelliklerinin, </w:t>
            </w:r>
            <w:proofErr w:type="gramStart"/>
            <w:r w:rsidRPr="00C16941">
              <w:rPr>
                <w:rFonts w:ascii="Times New Roman" w:eastAsia="Times New Roman" w:hAnsi="Times New Roman" w:cs="Times New Roman"/>
                <w:lang w:eastAsia="tr-TR"/>
              </w:rPr>
              <w:t>anomalilerin</w:t>
            </w:r>
            <w:proofErr w:type="gramEnd"/>
            <w:r w:rsidRPr="00C16941">
              <w:rPr>
                <w:rFonts w:ascii="Times New Roman" w:eastAsia="Times New Roman" w:hAnsi="Times New Roman" w:cs="Times New Roman"/>
                <w:lang w:eastAsia="tr-TR"/>
              </w:rPr>
              <w:t xml:space="preserve"> tespit edilmesi ve muayene çalışması sonrasında boru hattı arızalarının yerlerinin saptanması ve doğrulanmasını içeren çalışmalar benzer iş olarak kabul edilecektir.</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5.Ekonomik açıdan en avantajlı teklif sadece fiyat esasına göre belirlenecektir.</w:t>
            </w:r>
            <w:r w:rsidRPr="00C16941">
              <w:rPr>
                <w:rFonts w:ascii="Times New Roman" w:eastAsia="Times New Roman" w:hAnsi="Times New Roman" w:cs="Times New Roman"/>
                <w:lang w:eastAsia="tr-TR"/>
              </w:rPr>
              <w:br/>
              <w:t>6. İhale yerli ve yabancı tüm isteklilere açıktır. Yerli isteklilere fiyat avantajı uygulanmayacaktır.</w:t>
            </w:r>
            <w:r w:rsidRPr="00C16941">
              <w:rPr>
                <w:rFonts w:ascii="Times New Roman" w:eastAsia="Times New Roman" w:hAnsi="Times New Roman" w:cs="Times New Roman"/>
                <w:lang w:eastAsia="tr-TR"/>
              </w:rPr>
              <w:br/>
              <w:t>7. İhale dokümanının görülmesi ve satın alınması:</w:t>
            </w:r>
            <w:r w:rsidRPr="00C16941">
              <w:rPr>
                <w:rFonts w:ascii="Times New Roman" w:eastAsia="Times New Roman" w:hAnsi="Times New Roman" w:cs="Times New Roman"/>
                <w:lang w:eastAsia="tr-TR"/>
              </w:rPr>
              <w:br/>
            </w:r>
            <w:proofErr w:type="gramStart"/>
            <w:r w:rsidRPr="00C16941">
              <w:rPr>
                <w:rFonts w:ascii="Times New Roman" w:eastAsia="Times New Roman" w:hAnsi="Times New Roman" w:cs="Times New Roman"/>
                <w:lang w:eastAsia="tr-TR"/>
              </w:rPr>
              <w:t>7.1</w:t>
            </w:r>
            <w:proofErr w:type="gramEnd"/>
            <w:r w:rsidRPr="00C16941">
              <w:rPr>
                <w:rFonts w:ascii="Times New Roman" w:eastAsia="Times New Roman" w:hAnsi="Times New Roman" w:cs="Times New Roman"/>
                <w:lang w:eastAsia="tr-TR"/>
              </w:rPr>
              <w:t>. İhale dokümanı, idarenin adresinde görülebilir ve 350 TRY (Türk Lirası) karşılığı BOTAŞ Doğal Gaz İşletme ve Piyasa İşlemleri Bölge Müdürlüğü, İkmal Müdürlüğü, Eskişehir Yolu 23.km Yapracık/ANKARA adresinden satın alınabilir.</w:t>
            </w:r>
            <w:r w:rsidRPr="00C16941">
              <w:rPr>
                <w:rFonts w:ascii="Times New Roman" w:eastAsia="Times New Roman" w:hAnsi="Times New Roman" w:cs="Times New Roman"/>
                <w:lang w:eastAsia="tr-TR"/>
              </w:rPr>
              <w:br/>
              <w:t xml:space="preserve">İhale dokümanının posta yoluyla da satın alınması mümkündür. Posta yoluyla ihale dokümanı almak isteyenler, posta masrafı </w:t>
            </w:r>
            <w:proofErr w:type="gramStart"/>
            <w:r w:rsidRPr="00C16941">
              <w:rPr>
                <w:rFonts w:ascii="Times New Roman" w:eastAsia="Times New Roman" w:hAnsi="Times New Roman" w:cs="Times New Roman"/>
                <w:lang w:eastAsia="tr-TR"/>
              </w:rPr>
              <w:t>dahil</w:t>
            </w:r>
            <w:proofErr w:type="gramEnd"/>
            <w:r w:rsidRPr="00C16941">
              <w:rPr>
                <w:rFonts w:ascii="Times New Roman" w:eastAsia="Times New Roman" w:hAnsi="Times New Roman" w:cs="Times New Roman"/>
                <w:lang w:eastAsia="tr-TR"/>
              </w:rPr>
              <w:t xml:space="preserve"> 500 TRY (Türk Lirası) doküman bedelini BOTAŞ Doğal Gaz İşletme ve Piyasa İşlemleri Bölge Müdürlüğü’nün T.C. Vakıflar Bankası Bilkent/Ankara Şubesi nezdindeki TR860001500158007292429682 </w:t>
            </w:r>
            <w:proofErr w:type="spellStart"/>
            <w:r w:rsidRPr="00C16941">
              <w:rPr>
                <w:rFonts w:ascii="Times New Roman" w:eastAsia="Times New Roman" w:hAnsi="Times New Roman" w:cs="Times New Roman"/>
                <w:lang w:eastAsia="tr-TR"/>
              </w:rPr>
              <w:t>no’lu</w:t>
            </w:r>
            <w:proofErr w:type="spellEnd"/>
            <w:r w:rsidRPr="00C16941">
              <w:rPr>
                <w:rFonts w:ascii="Times New Roman" w:eastAsia="Times New Roman" w:hAnsi="Times New Roman" w:cs="Times New Roman"/>
                <w:lang w:eastAsia="tr-TR"/>
              </w:rPr>
              <w:t xml:space="preserve"> cari hesabı yatırmak zorundadır. Posta yoluyla ihale dokümanı satın almak isteyenler, ihale doküman bedeline ilişkin ödeme </w:t>
            </w:r>
            <w:proofErr w:type="gramStart"/>
            <w:r w:rsidRPr="00C16941">
              <w:rPr>
                <w:rFonts w:ascii="Times New Roman" w:eastAsia="Times New Roman" w:hAnsi="Times New Roman" w:cs="Times New Roman"/>
                <w:lang w:eastAsia="tr-TR"/>
              </w:rPr>
              <w:t>dekontu</w:t>
            </w:r>
            <w:proofErr w:type="gramEnd"/>
            <w:r w:rsidRPr="00C16941">
              <w:rPr>
                <w:rFonts w:ascii="Times New Roman" w:eastAsia="Times New Roman" w:hAnsi="Times New Roman" w:cs="Times New Roman"/>
                <w:lang w:eastAsia="tr-TR"/>
              </w:rPr>
              <w:t xml:space="preserve">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7.2. İhaleye teklif verecek olanların ihale dokümanını satın almaları zorunludur.</w:t>
            </w:r>
            <w:r w:rsidRPr="00C16941">
              <w:rPr>
                <w:rFonts w:ascii="Times New Roman" w:eastAsia="Times New Roman" w:hAnsi="Times New Roman" w:cs="Times New Roman"/>
                <w:lang w:eastAsia="tr-TR"/>
              </w:rPr>
              <w:br/>
              <w:t>8. Teklifler, ihale tarih ve saatine kadar BOTAŞ Doğal Gaz İşletme ve Piyasa İşlemleri Bölge Müdürlüğü, Haberleşme Birimi, Eskişehir Yolu 23.km Yapracık / ANKARA adresine elden teslim edilebileceği gibi, aynı adrese iadeli taahhütlü posta vasıtasıyla da gönderilebilir. İhale (son teklif verme) saatine kadar İdareye ulaşmayan teklifler değerlendirmeye alınmaz.</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9. İstekliler tekliflerini, Anahtar teslimi Götürü Bedel üzerinden vereceklerdir. Bu ihalede, işin tamamı için teklif verilecektir.</w:t>
            </w:r>
            <w:r w:rsidRPr="00C16941">
              <w:rPr>
                <w:rFonts w:ascii="Times New Roman" w:eastAsia="Times New Roman" w:hAnsi="Times New Roman" w:cs="Times New Roman"/>
                <w:lang w:eastAsia="tr-TR"/>
              </w:rPr>
              <w:br/>
              <w:t>10. İstekliler teklif ettikleri bedelin %3’ünden az olmamak üzere kendi belirleyecekleri tutarda geçici teminat vereceklerdir. Geçici teminat olarak sunulan teminat mektuplarında geçerlilik tarihi belirtilmelidir. Bu tarih, teklif geçerlilik süresinin bitiminden itibaren otuz (30) günden az olmamak üzere isteklilerce belirlenir.</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11. Verilen tekliflerin geçerlilik süresi, ihale tarihinden itibaren 90 (Doksan) takvim günüdür.</w:t>
            </w:r>
            <w:r w:rsidRPr="00C16941">
              <w:rPr>
                <w:rFonts w:ascii="Times New Roman" w:eastAsia="Times New Roman" w:hAnsi="Times New Roman" w:cs="Times New Roman"/>
                <w:lang w:eastAsia="tr-TR"/>
              </w:rPr>
              <w:br/>
              <w:t>12. Konsorsiyum olarak ihaleye teklif verilemez.</w:t>
            </w:r>
          </w:p>
          <w:p w:rsidR="00C16941" w:rsidRPr="00C16941" w:rsidRDefault="00C16941" w:rsidP="00C16941">
            <w:pPr>
              <w:spacing w:after="0" w:line="240" w:lineRule="atLeast"/>
              <w:rPr>
                <w:rFonts w:ascii="Times New Roman" w:eastAsia="Times New Roman" w:hAnsi="Times New Roman" w:cs="Times New Roman"/>
                <w:lang w:eastAsia="tr-TR"/>
              </w:rPr>
            </w:pPr>
            <w:r w:rsidRPr="00C16941">
              <w:rPr>
                <w:rFonts w:ascii="Times New Roman" w:eastAsia="Times New Roman" w:hAnsi="Times New Roman" w:cs="Times New Roman"/>
                <w:lang w:eastAsia="tr-TR"/>
              </w:rPr>
              <w:t>13. Bu ihale, aksi belirtilmediği takdirde 4734 sayılı Kamu İhale Kanunu ve 4735 sayılı Kamu İhale Sözleşmeleri Kanunu hükümlerine tabi değildir.</w:t>
            </w:r>
            <w:bookmarkStart w:id="0" w:name="_GoBack"/>
            <w:bookmarkEnd w:id="0"/>
          </w:p>
        </w:tc>
      </w:tr>
    </w:tbl>
    <w:p w:rsidR="00DC170C" w:rsidRPr="00C16941" w:rsidRDefault="00BD1045">
      <w:pPr>
        <w:rPr>
          <w:rFonts w:ascii="Times New Roman" w:hAnsi="Times New Roman" w:cs="Times New Roman"/>
        </w:rPr>
      </w:pPr>
    </w:p>
    <w:sectPr w:rsidR="00DC170C" w:rsidRPr="00C169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45" w:rsidRDefault="00BD1045" w:rsidP="00C16941">
      <w:pPr>
        <w:spacing w:after="0" w:line="240" w:lineRule="auto"/>
      </w:pPr>
      <w:r>
        <w:separator/>
      </w:r>
    </w:p>
  </w:endnote>
  <w:endnote w:type="continuationSeparator" w:id="0">
    <w:p w:rsidR="00BD1045" w:rsidRDefault="00BD1045" w:rsidP="00C1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35020"/>
      <w:docPartObj>
        <w:docPartGallery w:val="Page Numbers (Bottom of Page)"/>
        <w:docPartUnique/>
      </w:docPartObj>
    </w:sdtPr>
    <w:sdtContent>
      <w:sdt>
        <w:sdtPr>
          <w:id w:val="1728636285"/>
          <w:docPartObj>
            <w:docPartGallery w:val="Page Numbers (Top of Page)"/>
            <w:docPartUnique/>
          </w:docPartObj>
        </w:sdtPr>
        <w:sdtContent>
          <w:p w:rsidR="00C16941" w:rsidRDefault="00C16941">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C16941" w:rsidRDefault="00C169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45" w:rsidRDefault="00BD1045" w:rsidP="00C16941">
      <w:pPr>
        <w:spacing w:after="0" w:line="240" w:lineRule="auto"/>
      </w:pPr>
      <w:r>
        <w:separator/>
      </w:r>
    </w:p>
  </w:footnote>
  <w:footnote w:type="continuationSeparator" w:id="0">
    <w:p w:rsidR="00BD1045" w:rsidRDefault="00BD1045" w:rsidP="00C16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41"/>
    <w:rsid w:val="001C1658"/>
    <w:rsid w:val="003718A0"/>
    <w:rsid w:val="004518B8"/>
    <w:rsid w:val="006B62AA"/>
    <w:rsid w:val="00706097"/>
    <w:rsid w:val="0095534B"/>
    <w:rsid w:val="00BD1045"/>
    <w:rsid w:val="00C16941"/>
    <w:rsid w:val="00E830C6"/>
    <w:rsid w:val="00F12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FC43"/>
  <w15:chartTrackingRefBased/>
  <w15:docId w15:val="{CB734B63-2206-424B-9484-FDA7B8C3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69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6941"/>
  </w:style>
  <w:style w:type="paragraph" w:styleId="AltBilgi">
    <w:name w:val="footer"/>
    <w:basedOn w:val="Normal"/>
    <w:link w:val="AltBilgiChar"/>
    <w:uiPriority w:val="99"/>
    <w:unhideWhenUsed/>
    <w:rsid w:val="00C169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6941"/>
  </w:style>
  <w:style w:type="paragraph" w:styleId="BalonMetni">
    <w:name w:val="Balloon Text"/>
    <w:basedOn w:val="Normal"/>
    <w:link w:val="BalonMetniChar"/>
    <w:uiPriority w:val="99"/>
    <w:semiHidden/>
    <w:unhideWhenUsed/>
    <w:rsid w:val="00C16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6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1567</Words>
  <Characters>8937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BOTAS.DOM</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ODABAŞI</dc:creator>
  <cp:keywords/>
  <dc:description/>
  <cp:lastModifiedBy>Sıla ODABAŞI</cp:lastModifiedBy>
  <cp:revision>1</cp:revision>
  <cp:lastPrinted>2019-07-23T14:04:00Z</cp:lastPrinted>
  <dcterms:created xsi:type="dcterms:W3CDTF">2019-07-23T14:03:00Z</dcterms:created>
  <dcterms:modified xsi:type="dcterms:W3CDTF">2019-07-23T14:05:00Z</dcterms:modified>
</cp:coreProperties>
</file>