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45" w:rsidRPr="00474225" w:rsidRDefault="00787145" w:rsidP="00C70E24">
      <w:pPr>
        <w:pStyle w:val="AralkYok"/>
        <w:rPr>
          <w:u w:val="single"/>
        </w:rPr>
      </w:pPr>
      <w:bookmarkStart w:id="0" w:name="_GoBack"/>
      <w:bookmarkEnd w:id="0"/>
      <w:r w:rsidRPr="00474225">
        <w:rPr>
          <w:u w:val="single"/>
        </w:rPr>
        <w:t>Enerji Piyasası Düzenleme Kurumundan:</w:t>
      </w:r>
    </w:p>
    <w:p w:rsidR="00787145" w:rsidRPr="00474225" w:rsidRDefault="00787145" w:rsidP="00787145">
      <w:pPr>
        <w:pStyle w:val="OrtaBalkBold"/>
        <w:spacing w:before="56" w:after="170" w:line="240" w:lineRule="exact"/>
        <w:jc w:val="left"/>
        <w:rPr>
          <w:b w:val="0"/>
          <w:sz w:val="24"/>
          <w:szCs w:val="24"/>
        </w:rPr>
      </w:pPr>
    </w:p>
    <w:p w:rsidR="00787145" w:rsidRPr="00474225" w:rsidRDefault="00787145" w:rsidP="00C0674D">
      <w:pPr>
        <w:pStyle w:val="OrtaBalkBold"/>
        <w:spacing w:before="56" w:after="170" w:line="240" w:lineRule="exact"/>
        <w:rPr>
          <w:sz w:val="24"/>
          <w:szCs w:val="24"/>
        </w:rPr>
      </w:pPr>
      <w:r w:rsidRPr="00474225">
        <w:rPr>
          <w:sz w:val="24"/>
          <w:szCs w:val="24"/>
        </w:rPr>
        <w:t>KURUL KARARI</w:t>
      </w:r>
      <w:r w:rsidR="000E6E64" w:rsidRPr="00474225">
        <w:rPr>
          <w:sz w:val="24"/>
          <w:szCs w:val="24"/>
        </w:rPr>
        <w:t xml:space="preserve"> </w:t>
      </w:r>
    </w:p>
    <w:p w:rsidR="00787145" w:rsidRPr="00474225" w:rsidRDefault="00787145" w:rsidP="00787145">
      <w:pPr>
        <w:pStyle w:val="Metin"/>
        <w:spacing w:before="56" w:after="56" w:line="240" w:lineRule="exact"/>
        <w:ind w:firstLine="0"/>
        <w:jc w:val="left"/>
        <w:rPr>
          <w:sz w:val="24"/>
          <w:szCs w:val="24"/>
        </w:rPr>
      </w:pPr>
      <w:r w:rsidRPr="00474225">
        <w:rPr>
          <w:b/>
          <w:sz w:val="24"/>
          <w:szCs w:val="24"/>
        </w:rPr>
        <w:t xml:space="preserve">Karar No: </w:t>
      </w:r>
      <w:r w:rsidR="00BE4AB8" w:rsidRPr="00474225">
        <w:rPr>
          <w:sz w:val="24"/>
          <w:szCs w:val="24"/>
        </w:rPr>
        <w:t>90</w:t>
      </w:r>
      <w:r w:rsidR="00DB0BE4">
        <w:rPr>
          <w:sz w:val="24"/>
          <w:szCs w:val="24"/>
        </w:rPr>
        <w:t>3</w:t>
      </w:r>
      <w:r w:rsidR="001A7AA8">
        <w:rPr>
          <w:sz w:val="24"/>
          <w:szCs w:val="24"/>
        </w:rPr>
        <w:t>8</w:t>
      </w:r>
      <w:r w:rsidR="006967A1" w:rsidRPr="00474225">
        <w:rPr>
          <w:sz w:val="24"/>
          <w:szCs w:val="24"/>
        </w:rPr>
        <w:t xml:space="preserve">       </w:t>
      </w:r>
      <w:r w:rsidRPr="00474225">
        <w:rPr>
          <w:sz w:val="24"/>
          <w:szCs w:val="24"/>
        </w:rPr>
        <w:t xml:space="preserve">                                                      </w:t>
      </w:r>
      <w:r w:rsidR="001E4893" w:rsidRPr="00474225">
        <w:rPr>
          <w:b/>
          <w:sz w:val="24"/>
          <w:szCs w:val="24"/>
        </w:rPr>
        <w:t xml:space="preserve">                </w:t>
      </w:r>
      <w:r w:rsidRPr="00474225">
        <w:rPr>
          <w:b/>
          <w:sz w:val="24"/>
          <w:szCs w:val="24"/>
        </w:rPr>
        <w:t xml:space="preserve">    Karar Tarihi: </w:t>
      </w:r>
      <w:r w:rsidR="00474225" w:rsidRPr="00474225">
        <w:rPr>
          <w:sz w:val="24"/>
          <w:szCs w:val="24"/>
        </w:rPr>
        <w:t>26</w:t>
      </w:r>
      <w:r w:rsidR="006967A1" w:rsidRPr="00474225">
        <w:rPr>
          <w:sz w:val="24"/>
          <w:szCs w:val="24"/>
        </w:rPr>
        <w:t>/</w:t>
      </w:r>
      <w:r w:rsidR="00BE4AB8" w:rsidRPr="00474225">
        <w:rPr>
          <w:sz w:val="24"/>
          <w:szCs w:val="24"/>
        </w:rPr>
        <w:t>12</w:t>
      </w:r>
      <w:r w:rsidR="00264F50" w:rsidRPr="00474225">
        <w:rPr>
          <w:sz w:val="24"/>
          <w:szCs w:val="24"/>
        </w:rPr>
        <w:t>/2019</w:t>
      </w:r>
    </w:p>
    <w:p w:rsidR="00A474EE" w:rsidRPr="00474225" w:rsidRDefault="00A474EE" w:rsidP="00A474EE">
      <w:pPr>
        <w:tabs>
          <w:tab w:val="left" w:pos="851"/>
        </w:tabs>
        <w:jc w:val="both"/>
        <w:rPr>
          <w:b/>
        </w:rPr>
      </w:pPr>
    </w:p>
    <w:p w:rsidR="001A7AA8" w:rsidRPr="00A53476" w:rsidRDefault="00787145" w:rsidP="001A7AA8">
      <w:pPr>
        <w:ind w:firstLine="567"/>
        <w:jc w:val="both"/>
        <w:rPr>
          <w:sz w:val="23"/>
          <w:szCs w:val="23"/>
        </w:rPr>
      </w:pPr>
      <w:r w:rsidRPr="00474225">
        <w:t xml:space="preserve">Enerji Piyasası Düzenleme Kurulunun </w:t>
      </w:r>
      <w:r w:rsidR="00474225" w:rsidRPr="00474225">
        <w:t>26</w:t>
      </w:r>
      <w:r w:rsidR="006967A1" w:rsidRPr="00474225">
        <w:t>/</w:t>
      </w:r>
      <w:r w:rsidR="00BE4AB8" w:rsidRPr="00474225">
        <w:t>12</w:t>
      </w:r>
      <w:r w:rsidR="00264F50" w:rsidRPr="00474225">
        <w:t>/2019</w:t>
      </w:r>
      <w:r w:rsidRPr="00474225">
        <w:t xml:space="preserve"> tarihli toplantısında</w:t>
      </w:r>
      <w:r w:rsidRPr="00474225">
        <w:rPr>
          <w:bCs/>
        </w:rPr>
        <w:t xml:space="preserve">; </w:t>
      </w:r>
      <w:r w:rsidR="001A7AA8" w:rsidRPr="00A53476">
        <w:rPr>
          <w:sz w:val="23"/>
          <w:szCs w:val="23"/>
        </w:rPr>
        <w:t xml:space="preserve">03/10/2013 tarihli ve 4638-1 sayılı Kurul Kararı ile kabul edilen </w:t>
      </w:r>
      <w:r w:rsidR="001A7AA8" w:rsidRPr="00A53476">
        <w:rPr>
          <w:i/>
          <w:sz w:val="23"/>
          <w:szCs w:val="23"/>
        </w:rPr>
        <w:t>“Doğal Gaz İletim Lisansı Sahibi Şirketlerin Tarifelerine Esas Gelir Tavanlarının Belirlenmesine İlişkin Usul ve Esaslar”</w:t>
      </w:r>
      <w:r w:rsidR="001A7AA8" w:rsidRPr="00A53476">
        <w:rPr>
          <w:sz w:val="23"/>
          <w:szCs w:val="23"/>
        </w:rPr>
        <w:t xml:space="preserve"> çerçevesinde 23/05/2003 tarihli ve DİL/148-17/021 numaralı iletim lisansı sahibi </w:t>
      </w:r>
      <w:r w:rsidR="001A7AA8" w:rsidRPr="00A53476">
        <w:rPr>
          <w:b/>
          <w:bCs/>
          <w:sz w:val="23"/>
          <w:szCs w:val="23"/>
        </w:rPr>
        <w:t>Boru Hatları İle Petrol Taşıma Anonim Şirketi</w:t>
      </w:r>
      <w:r w:rsidR="001A7AA8" w:rsidRPr="00A53476">
        <w:rPr>
          <w:bCs/>
          <w:sz w:val="23"/>
          <w:szCs w:val="23"/>
        </w:rPr>
        <w:t>’nin (BOTAŞ) 2020 yılına ait gelir tavanı ile ilgi yıl için uygulanacak iletim ve sevkiyat kontrol bedellerinin belirlenmesine yönelik aşağıdaki Kararın alınmasına ve</w:t>
      </w:r>
      <w:r w:rsidR="001A7AA8" w:rsidRPr="00A53476">
        <w:rPr>
          <w:sz w:val="23"/>
          <w:szCs w:val="23"/>
        </w:rPr>
        <w:t xml:space="preserve"> söz konusu Kararın Resmi Gazete’de yayımlanmasına,</w:t>
      </w:r>
    </w:p>
    <w:p w:rsidR="001A7AA8" w:rsidRPr="00A53476" w:rsidRDefault="001A7AA8" w:rsidP="001A7AA8">
      <w:pPr>
        <w:ind w:firstLine="709"/>
        <w:jc w:val="both"/>
        <w:rPr>
          <w:sz w:val="12"/>
          <w:szCs w:val="16"/>
        </w:rPr>
      </w:pPr>
    </w:p>
    <w:p w:rsidR="001A7AA8" w:rsidRPr="00A53476" w:rsidRDefault="001A7AA8" w:rsidP="001A7AA8">
      <w:pPr>
        <w:ind w:firstLine="709"/>
        <w:jc w:val="both"/>
        <w:rPr>
          <w:sz w:val="23"/>
          <w:szCs w:val="23"/>
        </w:rPr>
      </w:pPr>
      <w:r w:rsidRPr="00A53476">
        <w:rPr>
          <w:sz w:val="23"/>
          <w:szCs w:val="23"/>
        </w:rPr>
        <w:t>karar ver</w:t>
      </w:r>
      <w:r>
        <w:rPr>
          <w:sz w:val="23"/>
          <w:szCs w:val="23"/>
        </w:rPr>
        <w:t>il</w:t>
      </w:r>
      <w:r w:rsidRPr="00A53476">
        <w:rPr>
          <w:sz w:val="23"/>
          <w:szCs w:val="23"/>
        </w:rPr>
        <w:t xml:space="preserve">miştir. </w:t>
      </w:r>
    </w:p>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MADDE-1:</w:t>
      </w:r>
      <w:r w:rsidRPr="00A53476">
        <w:rPr>
          <w:sz w:val="23"/>
          <w:szCs w:val="23"/>
        </w:rPr>
        <w:t xml:space="preserve"> 2020 yılına ait gelir tavanı 3.332.715.953 TL [2020 gelir gereksinimi 3.148.131.989 TL (Yi-ÜFE= 449,96) ve 2018 yılına ait gelir farkı düzeltme bileşeni 184.583.964 TL (Yi-ÜFE=Haziran 2020)] olarak onaylanmıştır. </w:t>
      </w:r>
    </w:p>
    <w:p w:rsidR="001A7AA8" w:rsidRPr="00A53476" w:rsidRDefault="001A7AA8" w:rsidP="001A7AA8">
      <w:pPr>
        <w:ind w:firstLine="709"/>
        <w:jc w:val="both"/>
        <w:rPr>
          <w:sz w:val="16"/>
          <w:szCs w:val="16"/>
        </w:rPr>
      </w:pPr>
    </w:p>
    <w:p w:rsidR="001A7AA8" w:rsidRPr="00A53476" w:rsidRDefault="001A7AA8" w:rsidP="001A7AA8">
      <w:pPr>
        <w:ind w:firstLine="709"/>
        <w:jc w:val="both"/>
        <w:rPr>
          <w:bCs/>
          <w:sz w:val="23"/>
          <w:szCs w:val="23"/>
        </w:rPr>
      </w:pPr>
      <w:r w:rsidRPr="00A53476">
        <w:rPr>
          <w:b/>
          <w:sz w:val="23"/>
          <w:szCs w:val="23"/>
        </w:rPr>
        <w:t>MADDE-2:</w:t>
      </w:r>
      <w:r w:rsidRPr="00A53476">
        <w:rPr>
          <w:sz w:val="23"/>
          <w:szCs w:val="23"/>
        </w:rPr>
        <w:t xml:space="preserve"> 2020 yılı iletim kapasite bedeli</w:t>
      </w:r>
      <w:r w:rsidRPr="00A53476">
        <w:rPr>
          <w:bCs/>
          <w:sz w:val="23"/>
          <w:szCs w:val="23"/>
        </w:rPr>
        <w:t xml:space="preserve"> üst sınırları aşağıdaki şekilde belirlenmiştir. </w:t>
      </w:r>
    </w:p>
    <w:p w:rsidR="001A7AA8" w:rsidRPr="00A53476" w:rsidRDefault="001A7AA8" w:rsidP="001A7AA8">
      <w:pPr>
        <w:ind w:firstLine="709"/>
        <w:jc w:val="both"/>
        <w:rPr>
          <w:bCs/>
          <w:sz w:val="12"/>
          <w:szCs w:val="12"/>
        </w:rPr>
      </w:pPr>
    </w:p>
    <w:tbl>
      <w:tblPr>
        <w:tblW w:w="8308" w:type="dxa"/>
        <w:jc w:val="center"/>
        <w:tblCellMar>
          <w:left w:w="70" w:type="dxa"/>
          <w:right w:w="70" w:type="dxa"/>
        </w:tblCellMar>
        <w:tblLook w:val="04A0" w:firstRow="1" w:lastRow="0" w:firstColumn="1" w:lastColumn="0" w:noHBand="0" w:noVBand="1"/>
      </w:tblPr>
      <w:tblGrid>
        <w:gridCol w:w="3841"/>
        <w:gridCol w:w="2126"/>
        <w:gridCol w:w="2341"/>
      </w:tblGrid>
      <w:tr w:rsidR="001A7AA8" w:rsidRPr="00A53476" w:rsidTr="00730B1E">
        <w:trPr>
          <w:trHeight w:val="305"/>
          <w:jc w:val="cent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A8" w:rsidRPr="00A53476" w:rsidRDefault="001A7AA8" w:rsidP="00730B1E">
            <w:pPr>
              <w:jc w:val="center"/>
              <w:rPr>
                <w:b/>
                <w:bCs/>
                <w:sz w:val="23"/>
                <w:szCs w:val="23"/>
              </w:rPr>
            </w:pPr>
            <w:r w:rsidRPr="00A53476">
              <w:rPr>
                <w:b/>
                <w:bCs/>
                <w:sz w:val="23"/>
                <w:szCs w:val="23"/>
              </w:rPr>
              <w:t>Noktalar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7AA8" w:rsidRPr="00A53476" w:rsidRDefault="001A7AA8" w:rsidP="00730B1E">
            <w:pPr>
              <w:jc w:val="center"/>
              <w:rPr>
                <w:b/>
                <w:bCs/>
                <w:sz w:val="23"/>
                <w:szCs w:val="23"/>
              </w:rPr>
            </w:pPr>
            <w:r w:rsidRPr="00A53476">
              <w:rPr>
                <w:b/>
                <w:bCs/>
                <w:sz w:val="23"/>
                <w:szCs w:val="23"/>
              </w:rPr>
              <w:t>(TL/Sm</w:t>
            </w:r>
            <w:r w:rsidRPr="00A53476">
              <w:rPr>
                <w:b/>
                <w:bCs/>
                <w:sz w:val="23"/>
                <w:szCs w:val="23"/>
                <w:vertAlign w:val="superscript"/>
              </w:rPr>
              <w:t>3</w:t>
            </w:r>
            <w:r w:rsidRPr="00A53476">
              <w:rPr>
                <w:b/>
                <w:bCs/>
                <w:sz w:val="23"/>
                <w:szCs w:val="23"/>
              </w:rPr>
              <w:t>-Gün)</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1A7AA8" w:rsidRPr="00A53476" w:rsidRDefault="001A7AA8" w:rsidP="00730B1E">
            <w:pPr>
              <w:jc w:val="center"/>
              <w:rPr>
                <w:b/>
                <w:bCs/>
                <w:sz w:val="23"/>
                <w:szCs w:val="23"/>
              </w:rPr>
            </w:pPr>
            <w:r w:rsidRPr="00A53476">
              <w:rPr>
                <w:b/>
                <w:bCs/>
                <w:sz w:val="23"/>
                <w:szCs w:val="23"/>
              </w:rPr>
              <w:t>(TL/kWh-Gün)</w:t>
            </w:r>
          </w:p>
        </w:tc>
      </w:tr>
      <w:tr w:rsidR="001A7AA8" w:rsidRPr="00A53476" w:rsidTr="00730B1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rsidR="001A7AA8" w:rsidRPr="00A53476" w:rsidRDefault="001A7AA8" w:rsidP="00730B1E">
            <w:pPr>
              <w:ind w:left="77"/>
              <w:rPr>
                <w:sz w:val="23"/>
                <w:szCs w:val="23"/>
              </w:rPr>
            </w:pPr>
            <w:r w:rsidRPr="00A53476">
              <w:rPr>
                <w:sz w:val="23"/>
                <w:szCs w:val="23"/>
              </w:rPr>
              <w:t>Giriş Noktaları</w:t>
            </w:r>
          </w:p>
        </w:tc>
        <w:tc>
          <w:tcPr>
            <w:tcW w:w="2126"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0,000424</w:t>
            </w:r>
          </w:p>
        </w:tc>
        <w:tc>
          <w:tcPr>
            <w:tcW w:w="2341"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0,00003985</w:t>
            </w:r>
          </w:p>
        </w:tc>
      </w:tr>
      <w:tr w:rsidR="001A7AA8" w:rsidRPr="00A53476" w:rsidTr="00730B1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tcPr>
          <w:p w:rsidR="001A7AA8" w:rsidRPr="00A53476" w:rsidRDefault="001A7AA8" w:rsidP="00730B1E">
            <w:pPr>
              <w:ind w:left="77"/>
              <w:rPr>
                <w:sz w:val="23"/>
                <w:szCs w:val="23"/>
              </w:rPr>
            </w:pPr>
            <w:r w:rsidRPr="00A53476">
              <w:rPr>
                <w:sz w:val="23"/>
                <w:szCs w:val="23"/>
              </w:rPr>
              <w:t>Çıkış Noktası</w:t>
            </w:r>
          </w:p>
        </w:tc>
        <w:tc>
          <w:tcPr>
            <w:tcW w:w="2126"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0,029253</w:t>
            </w:r>
          </w:p>
        </w:tc>
        <w:tc>
          <w:tcPr>
            <w:tcW w:w="2341"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0,00274934</w:t>
            </w:r>
          </w:p>
        </w:tc>
      </w:tr>
      <w:tr w:rsidR="001A7AA8" w:rsidRPr="00A53476" w:rsidTr="00730B1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rsidR="001A7AA8" w:rsidRPr="00A53476" w:rsidRDefault="001A7AA8" w:rsidP="00730B1E">
            <w:pPr>
              <w:ind w:left="77"/>
              <w:rPr>
                <w:sz w:val="23"/>
                <w:szCs w:val="23"/>
              </w:rPr>
            </w:pPr>
            <w:r w:rsidRPr="00A53476">
              <w:rPr>
                <w:sz w:val="23"/>
                <w:szCs w:val="23"/>
              </w:rPr>
              <w:t>İhracat Çıkış Noktası (Yunanistan)</w:t>
            </w:r>
          </w:p>
        </w:tc>
        <w:tc>
          <w:tcPr>
            <w:tcW w:w="2126"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0,054424</w:t>
            </w:r>
          </w:p>
        </w:tc>
        <w:tc>
          <w:tcPr>
            <w:tcW w:w="2341" w:type="dxa"/>
            <w:tcBorders>
              <w:top w:val="nil"/>
              <w:left w:val="nil"/>
              <w:bottom w:val="single" w:sz="4" w:space="0" w:color="auto"/>
              <w:right w:val="single" w:sz="4" w:space="0" w:color="auto"/>
            </w:tcBorders>
            <w:shd w:val="clear" w:color="auto" w:fill="auto"/>
            <w:noWrap/>
            <w:vAlign w:val="center"/>
          </w:tcPr>
          <w:p w:rsidR="001A7AA8" w:rsidRPr="00A53476" w:rsidRDefault="001A7AA8" w:rsidP="00730B1E">
            <w:pPr>
              <w:jc w:val="center"/>
              <w:rPr>
                <w:sz w:val="23"/>
                <w:szCs w:val="23"/>
              </w:rPr>
            </w:pPr>
            <w:r w:rsidRPr="00A53476">
              <w:rPr>
                <w:sz w:val="23"/>
                <w:szCs w:val="23"/>
              </w:rPr>
              <w:t>0,00511504</w:t>
            </w:r>
          </w:p>
        </w:tc>
      </w:tr>
    </w:tbl>
    <w:p w:rsidR="001A7AA8" w:rsidRPr="00A53476" w:rsidRDefault="001A7AA8" w:rsidP="001A7AA8">
      <w:pPr>
        <w:ind w:firstLine="709"/>
        <w:jc w:val="both"/>
        <w:rPr>
          <w:bCs/>
          <w:sz w:val="23"/>
          <w:szCs w:val="23"/>
        </w:rPr>
      </w:pPr>
    </w:p>
    <w:p w:rsidR="001A7AA8" w:rsidRPr="00A53476" w:rsidRDefault="001A7AA8" w:rsidP="001A7AA8">
      <w:pPr>
        <w:ind w:firstLine="709"/>
        <w:jc w:val="both"/>
        <w:rPr>
          <w:sz w:val="23"/>
          <w:szCs w:val="23"/>
        </w:rPr>
      </w:pPr>
      <w:r w:rsidRPr="00A53476">
        <w:rPr>
          <w:b/>
          <w:sz w:val="23"/>
          <w:szCs w:val="23"/>
        </w:rPr>
        <w:t xml:space="preserve">MADDE-3: </w:t>
      </w:r>
      <w:r w:rsidRPr="00A53476">
        <w:rPr>
          <w:sz w:val="23"/>
          <w:szCs w:val="23"/>
        </w:rPr>
        <w:t>2020 yılı iletim hizmet bedeli üst sınırı aşağıdaki şekilde belirlenmiştir.</w:t>
      </w:r>
    </w:p>
    <w:p w:rsidR="001A7AA8" w:rsidRPr="00A53476" w:rsidRDefault="001A7AA8" w:rsidP="001A7AA8">
      <w:pPr>
        <w:ind w:firstLine="709"/>
        <w:jc w:val="both"/>
        <w:rPr>
          <w:sz w:val="12"/>
          <w:szCs w:val="12"/>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4"/>
        <w:gridCol w:w="2097"/>
        <w:gridCol w:w="2257"/>
      </w:tblGrid>
      <w:tr w:rsidR="001A7AA8" w:rsidRPr="00A53476" w:rsidTr="00730B1E">
        <w:trPr>
          <w:trHeight w:val="299"/>
          <w:jc w:val="center"/>
        </w:trPr>
        <w:tc>
          <w:tcPr>
            <w:tcW w:w="3814" w:type="dxa"/>
            <w:shd w:val="clear" w:color="auto" w:fill="auto"/>
            <w:vAlign w:val="center"/>
            <w:hideMark/>
          </w:tcPr>
          <w:p w:rsidR="001A7AA8" w:rsidRPr="00A53476" w:rsidRDefault="001A7AA8" w:rsidP="00730B1E">
            <w:pPr>
              <w:jc w:val="center"/>
              <w:rPr>
                <w:b/>
                <w:bCs/>
                <w:sz w:val="23"/>
                <w:szCs w:val="23"/>
              </w:rPr>
            </w:pPr>
          </w:p>
        </w:tc>
        <w:tc>
          <w:tcPr>
            <w:tcW w:w="2097" w:type="dxa"/>
            <w:shd w:val="clear" w:color="auto" w:fill="auto"/>
            <w:vAlign w:val="center"/>
            <w:hideMark/>
          </w:tcPr>
          <w:p w:rsidR="001A7AA8" w:rsidRPr="00A53476" w:rsidRDefault="001A7AA8" w:rsidP="00730B1E">
            <w:pPr>
              <w:jc w:val="center"/>
              <w:rPr>
                <w:b/>
                <w:bCs/>
                <w:sz w:val="23"/>
                <w:szCs w:val="23"/>
              </w:rPr>
            </w:pPr>
            <w:r w:rsidRPr="00A53476">
              <w:rPr>
                <w:b/>
                <w:bCs/>
                <w:sz w:val="23"/>
                <w:szCs w:val="23"/>
              </w:rPr>
              <w:t>(TL/Sm</w:t>
            </w:r>
            <w:r w:rsidRPr="00A53476">
              <w:rPr>
                <w:b/>
                <w:bCs/>
                <w:sz w:val="23"/>
                <w:szCs w:val="23"/>
                <w:vertAlign w:val="superscript"/>
              </w:rPr>
              <w:t>3</w:t>
            </w:r>
            <w:r w:rsidRPr="00A53476">
              <w:rPr>
                <w:b/>
                <w:bCs/>
                <w:sz w:val="23"/>
                <w:szCs w:val="23"/>
              </w:rPr>
              <w:t>)</w:t>
            </w:r>
          </w:p>
        </w:tc>
        <w:tc>
          <w:tcPr>
            <w:tcW w:w="2257" w:type="dxa"/>
            <w:shd w:val="clear" w:color="auto" w:fill="auto"/>
            <w:vAlign w:val="center"/>
            <w:hideMark/>
          </w:tcPr>
          <w:p w:rsidR="001A7AA8" w:rsidRPr="00A53476" w:rsidRDefault="001A7AA8" w:rsidP="00730B1E">
            <w:pPr>
              <w:jc w:val="center"/>
              <w:rPr>
                <w:b/>
                <w:bCs/>
                <w:sz w:val="23"/>
                <w:szCs w:val="23"/>
              </w:rPr>
            </w:pPr>
            <w:r w:rsidRPr="00A53476">
              <w:rPr>
                <w:b/>
                <w:bCs/>
                <w:sz w:val="23"/>
                <w:szCs w:val="23"/>
              </w:rPr>
              <w:t>(TL/kWh)</w:t>
            </w:r>
          </w:p>
        </w:tc>
      </w:tr>
      <w:tr w:rsidR="001A7AA8" w:rsidRPr="00A53476" w:rsidTr="00730B1E">
        <w:trPr>
          <w:trHeight w:val="300"/>
          <w:jc w:val="center"/>
        </w:trPr>
        <w:tc>
          <w:tcPr>
            <w:tcW w:w="3814" w:type="dxa"/>
            <w:shd w:val="clear" w:color="auto" w:fill="auto"/>
            <w:noWrap/>
            <w:vAlign w:val="center"/>
            <w:hideMark/>
          </w:tcPr>
          <w:p w:rsidR="001A7AA8" w:rsidRPr="00A53476" w:rsidRDefault="001A7AA8" w:rsidP="00730B1E">
            <w:pPr>
              <w:rPr>
                <w:sz w:val="23"/>
                <w:szCs w:val="23"/>
              </w:rPr>
            </w:pPr>
            <w:r w:rsidRPr="00A53476">
              <w:rPr>
                <w:sz w:val="23"/>
                <w:szCs w:val="23"/>
              </w:rPr>
              <w:t>İletim Hizmet Bedeli</w:t>
            </w:r>
          </w:p>
        </w:tc>
        <w:tc>
          <w:tcPr>
            <w:tcW w:w="2097" w:type="dxa"/>
            <w:shd w:val="clear" w:color="auto" w:fill="auto"/>
            <w:noWrap/>
            <w:vAlign w:val="center"/>
          </w:tcPr>
          <w:p w:rsidR="001A7AA8" w:rsidRPr="00A53476" w:rsidRDefault="001A7AA8" w:rsidP="00730B1E">
            <w:pPr>
              <w:jc w:val="center"/>
              <w:rPr>
                <w:sz w:val="23"/>
                <w:szCs w:val="23"/>
              </w:rPr>
            </w:pPr>
            <w:r w:rsidRPr="00A53476">
              <w:rPr>
                <w:sz w:val="23"/>
                <w:szCs w:val="23"/>
              </w:rPr>
              <w:t>0,034185</w:t>
            </w:r>
          </w:p>
        </w:tc>
        <w:tc>
          <w:tcPr>
            <w:tcW w:w="2257" w:type="dxa"/>
            <w:shd w:val="clear" w:color="auto" w:fill="auto"/>
            <w:noWrap/>
            <w:vAlign w:val="center"/>
          </w:tcPr>
          <w:p w:rsidR="001A7AA8" w:rsidRPr="00A53476" w:rsidRDefault="001A7AA8" w:rsidP="00730B1E">
            <w:pPr>
              <w:jc w:val="center"/>
              <w:rPr>
                <w:sz w:val="23"/>
                <w:szCs w:val="23"/>
              </w:rPr>
            </w:pPr>
            <w:r w:rsidRPr="00A53476">
              <w:rPr>
                <w:sz w:val="23"/>
                <w:szCs w:val="23"/>
              </w:rPr>
              <w:t>0,00321288</w:t>
            </w:r>
          </w:p>
        </w:tc>
      </w:tr>
    </w:tbl>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MADDE-4:</w:t>
      </w:r>
      <w:r w:rsidRPr="00A53476">
        <w:rPr>
          <w:sz w:val="23"/>
          <w:szCs w:val="23"/>
        </w:rPr>
        <w:t xml:space="preserve"> Bu Kararda hacim TL/Sm</w:t>
      </w:r>
      <w:r w:rsidRPr="00A53476">
        <w:rPr>
          <w:sz w:val="23"/>
          <w:szCs w:val="23"/>
          <w:vertAlign w:val="superscript"/>
        </w:rPr>
        <w:t>3</w:t>
      </w:r>
      <w:r w:rsidRPr="00A53476">
        <w:rPr>
          <w:sz w:val="23"/>
          <w:szCs w:val="23"/>
        </w:rPr>
        <w:t xml:space="preserve"> cinsinden belirlenen ve hesaplama yöntemi gösterilen bedeller 10,64’e bölünmek suretiyle BOTAŞ tarafından TL/kWh bazında ayrıca düzenlenir. </w:t>
      </w:r>
    </w:p>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 xml:space="preserve">MADDE-5: </w:t>
      </w:r>
      <w:r w:rsidRPr="00A53476">
        <w:rPr>
          <w:sz w:val="23"/>
          <w:szCs w:val="23"/>
        </w:rPr>
        <w:t>Bu Kararda belirlenen ve hesaplama yöntemi gösterilen bedeller için doğal gazın 9155 kcal/m</w:t>
      </w:r>
      <w:r w:rsidRPr="00A53476">
        <w:rPr>
          <w:sz w:val="23"/>
          <w:szCs w:val="23"/>
          <w:vertAlign w:val="superscript"/>
        </w:rPr>
        <w:t>3</w:t>
      </w:r>
      <w:r w:rsidRPr="00A53476">
        <w:rPr>
          <w:sz w:val="23"/>
          <w:szCs w:val="23"/>
        </w:rPr>
        <w:t xml:space="preserve"> üst ısıl değeri esas alınır.</w:t>
      </w:r>
    </w:p>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MADDE-6:</w:t>
      </w:r>
      <w:r w:rsidRPr="00A53476">
        <w:rPr>
          <w:sz w:val="23"/>
          <w:szCs w:val="23"/>
        </w:rPr>
        <w:t xml:space="preserve"> Bu Karara göre belirlenecek fiyatlara, Katma Değer Vergisi dahil değildir. </w:t>
      </w:r>
    </w:p>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MADDE-7:</w:t>
      </w:r>
      <w:r w:rsidRPr="00A53476">
        <w:rPr>
          <w:sz w:val="23"/>
          <w:szCs w:val="23"/>
        </w:rPr>
        <w:t xml:space="preserve"> Bu Karar 01/01/2020 tarihinde yürürlüğe girer.</w:t>
      </w:r>
    </w:p>
    <w:p w:rsidR="001A7AA8" w:rsidRPr="00A53476" w:rsidRDefault="001A7AA8" w:rsidP="001A7AA8">
      <w:pPr>
        <w:ind w:firstLine="709"/>
        <w:jc w:val="both"/>
        <w:rPr>
          <w:sz w:val="16"/>
          <w:szCs w:val="16"/>
        </w:rPr>
      </w:pPr>
    </w:p>
    <w:p w:rsidR="001A7AA8" w:rsidRPr="00A53476" w:rsidRDefault="001A7AA8" w:rsidP="001A7AA8">
      <w:pPr>
        <w:ind w:firstLine="709"/>
        <w:jc w:val="both"/>
        <w:rPr>
          <w:sz w:val="23"/>
          <w:szCs w:val="23"/>
        </w:rPr>
      </w:pPr>
      <w:r w:rsidRPr="00A53476">
        <w:rPr>
          <w:b/>
          <w:sz w:val="23"/>
          <w:szCs w:val="23"/>
        </w:rPr>
        <w:t>MADDE-8:</w:t>
      </w:r>
      <w:r w:rsidRPr="00A53476">
        <w:rPr>
          <w:sz w:val="23"/>
          <w:szCs w:val="23"/>
        </w:rPr>
        <w:t xml:space="preserve"> Bu Kararı Enerji Piyasası Düzenleme Kurumu Başkanı yürütür.</w:t>
      </w:r>
    </w:p>
    <w:sectPr w:rsidR="001A7AA8" w:rsidRPr="00A534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4B" w:rsidRDefault="00D42C4B" w:rsidP="00C70E24">
      <w:r>
        <w:separator/>
      </w:r>
    </w:p>
  </w:endnote>
  <w:endnote w:type="continuationSeparator" w:id="0">
    <w:p w:rsidR="00D42C4B" w:rsidRDefault="00D42C4B" w:rsidP="00C7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5376"/>
      <w:docPartObj>
        <w:docPartGallery w:val="Page Numbers (Bottom of Page)"/>
        <w:docPartUnique/>
      </w:docPartObj>
    </w:sdtPr>
    <w:sdtEndPr/>
    <w:sdtContent>
      <w:p w:rsidR="00204F95" w:rsidRDefault="00204F95">
        <w:pPr>
          <w:pStyle w:val="AltBilgi"/>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rPr>
                                  <w:sz w:val="22"/>
                                  <w:szCs w:val="22"/>
                                </w:rPr>
                              </w:sdtEndPr>
                              <w:sdtContent>
                                <w:sdt>
                                  <w:sdtPr>
                                    <w:rPr>
                                      <w:rFonts w:asciiTheme="majorHAnsi" w:eastAsiaTheme="majorEastAsia" w:hAnsiTheme="majorHAnsi" w:cstheme="majorBidi"/>
                                      <w:sz w:val="48"/>
                                      <w:szCs w:val="48"/>
                                    </w:rPr>
                                    <w:id w:val="-1102874984"/>
                                  </w:sdtPr>
                                  <w:sdtEndPr>
                                    <w:rPr>
                                      <w:sz w:val="22"/>
                                      <w:szCs w:val="22"/>
                                    </w:rPr>
                                  </w:sdtEndPr>
                                  <w:sdtContent>
                                    <w:p w:rsidR="00204F95" w:rsidRPr="00204F95" w:rsidRDefault="00204F95">
                                      <w:pPr>
                                        <w:jc w:val="center"/>
                                        <w:rPr>
                                          <w:rFonts w:asciiTheme="majorHAnsi" w:eastAsiaTheme="majorEastAsia" w:hAnsiTheme="majorHAnsi" w:cstheme="majorBidi"/>
                                          <w:sz w:val="22"/>
                                          <w:szCs w:val="22"/>
                                        </w:rPr>
                                      </w:pPr>
                                      <w:r w:rsidRPr="00204F95">
                                        <w:rPr>
                                          <w:rFonts w:asciiTheme="minorHAnsi" w:eastAsiaTheme="minorEastAsia" w:hAnsiTheme="minorHAnsi" w:cstheme="minorBidi"/>
                                          <w:sz w:val="22"/>
                                          <w:szCs w:val="22"/>
                                        </w:rPr>
                                        <w:fldChar w:fldCharType="begin"/>
                                      </w:r>
                                      <w:r w:rsidRPr="00204F95">
                                        <w:rPr>
                                          <w:sz w:val="22"/>
                                          <w:szCs w:val="22"/>
                                        </w:rPr>
                                        <w:instrText>PAGE   \* MERGEFORMAT</w:instrText>
                                      </w:r>
                                      <w:r w:rsidRPr="00204F95">
                                        <w:rPr>
                                          <w:rFonts w:asciiTheme="minorHAnsi" w:eastAsiaTheme="minorEastAsia" w:hAnsiTheme="minorHAnsi" w:cstheme="minorBidi"/>
                                          <w:sz w:val="22"/>
                                          <w:szCs w:val="22"/>
                                        </w:rPr>
                                        <w:fldChar w:fldCharType="separate"/>
                                      </w:r>
                                      <w:r w:rsidR="00FC317C" w:rsidRPr="00FC317C">
                                        <w:rPr>
                                          <w:rFonts w:asciiTheme="majorHAnsi" w:eastAsiaTheme="majorEastAsia" w:hAnsiTheme="majorHAnsi" w:cstheme="majorBidi"/>
                                          <w:noProof/>
                                          <w:sz w:val="22"/>
                                          <w:szCs w:val="22"/>
                                        </w:rPr>
                                        <w:t>1</w:t>
                                      </w:r>
                                      <w:r w:rsidRPr="00204F95">
                                        <w:rPr>
                                          <w:rFonts w:asciiTheme="majorHAnsi" w:eastAsiaTheme="majorEastAsia" w:hAnsiTheme="majorHAnsi" w:cstheme="majorBidi"/>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rPr>
                            <w:sz w:val="22"/>
                            <w:szCs w:val="22"/>
                          </w:rPr>
                        </w:sdtEndPr>
                        <w:sdtContent>
                          <w:sdt>
                            <w:sdtPr>
                              <w:rPr>
                                <w:rFonts w:asciiTheme="majorHAnsi" w:eastAsiaTheme="majorEastAsia" w:hAnsiTheme="majorHAnsi" w:cstheme="majorBidi"/>
                                <w:sz w:val="48"/>
                                <w:szCs w:val="48"/>
                              </w:rPr>
                              <w:id w:val="-1102874984"/>
                            </w:sdtPr>
                            <w:sdtEndPr>
                              <w:rPr>
                                <w:sz w:val="22"/>
                                <w:szCs w:val="22"/>
                              </w:rPr>
                            </w:sdtEndPr>
                            <w:sdtContent>
                              <w:p w:rsidR="00204F95" w:rsidRPr="00204F95" w:rsidRDefault="00204F95">
                                <w:pPr>
                                  <w:jc w:val="center"/>
                                  <w:rPr>
                                    <w:rFonts w:asciiTheme="majorHAnsi" w:eastAsiaTheme="majorEastAsia" w:hAnsiTheme="majorHAnsi" w:cstheme="majorBidi"/>
                                    <w:sz w:val="22"/>
                                    <w:szCs w:val="22"/>
                                  </w:rPr>
                                </w:pPr>
                                <w:r w:rsidRPr="00204F95">
                                  <w:rPr>
                                    <w:rFonts w:asciiTheme="minorHAnsi" w:eastAsiaTheme="minorEastAsia" w:hAnsiTheme="minorHAnsi" w:cstheme="minorBidi"/>
                                    <w:sz w:val="22"/>
                                    <w:szCs w:val="22"/>
                                  </w:rPr>
                                  <w:fldChar w:fldCharType="begin"/>
                                </w:r>
                                <w:r w:rsidRPr="00204F95">
                                  <w:rPr>
                                    <w:sz w:val="22"/>
                                    <w:szCs w:val="22"/>
                                  </w:rPr>
                                  <w:instrText>PAGE   \* MERGEFORMAT</w:instrText>
                                </w:r>
                                <w:r w:rsidRPr="00204F95">
                                  <w:rPr>
                                    <w:rFonts w:asciiTheme="minorHAnsi" w:eastAsiaTheme="minorEastAsia" w:hAnsiTheme="minorHAnsi" w:cstheme="minorBidi"/>
                                    <w:sz w:val="22"/>
                                    <w:szCs w:val="22"/>
                                  </w:rPr>
                                  <w:fldChar w:fldCharType="separate"/>
                                </w:r>
                                <w:r w:rsidR="00FC317C" w:rsidRPr="00FC317C">
                                  <w:rPr>
                                    <w:rFonts w:asciiTheme="majorHAnsi" w:eastAsiaTheme="majorEastAsia" w:hAnsiTheme="majorHAnsi" w:cstheme="majorBidi"/>
                                    <w:noProof/>
                                    <w:sz w:val="22"/>
                                    <w:szCs w:val="22"/>
                                  </w:rPr>
                                  <w:t>1</w:t>
                                </w:r>
                                <w:r w:rsidRPr="00204F95">
                                  <w:rPr>
                                    <w:rFonts w:asciiTheme="majorHAnsi" w:eastAsiaTheme="majorEastAsia" w:hAnsiTheme="majorHAnsi" w:cstheme="majorBidi"/>
                                    <w:sz w:val="22"/>
                                    <w:szCs w:val="22"/>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4B" w:rsidRDefault="00D42C4B" w:rsidP="00C70E24">
      <w:r>
        <w:separator/>
      </w:r>
    </w:p>
  </w:footnote>
  <w:footnote w:type="continuationSeparator" w:id="0">
    <w:p w:rsidR="00D42C4B" w:rsidRDefault="00D42C4B" w:rsidP="00C7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715"/>
    <w:multiLevelType w:val="hybridMultilevel"/>
    <w:tmpl w:val="3CFE59B8"/>
    <w:lvl w:ilvl="0" w:tplc="609842E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9227D4"/>
    <w:multiLevelType w:val="hybridMultilevel"/>
    <w:tmpl w:val="2B38499E"/>
    <w:lvl w:ilvl="0" w:tplc="4C8E345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0A92986"/>
    <w:multiLevelType w:val="hybridMultilevel"/>
    <w:tmpl w:val="20F6D3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FA01E3"/>
    <w:multiLevelType w:val="hybridMultilevel"/>
    <w:tmpl w:val="D660A74E"/>
    <w:lvl w:ilvl="0" w:tplc="35DCB76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CD25168"/>
    <w:multiLevelType w:val="hybridMultilevel"/>
    <w:tmpl w:val="0E22A280"/>
    <w:lvl w:ilvl="0" w:tplc="FC669D6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28F225B2">
      <w:start w:val="1"/>
      <w:numFmt w:val="decimal"/>
      <w:lvlText w:val="%4."/>
      <w:lvlJc w:val="left"/>
      <w:pPr>
        <w:ind w:left="107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5"/>
    <w:rsid w:val="000626F5"/>
    <w:rsid w:val="000B69E0"/>
    <w:rsid w:val="000E6E64"/>
    <w:rsid w:val="00143369"/>
    <w:rsid w:val="001873F1"/>
    <w:rsid w:val="001A5EB6"/>
    <w:rsid w:val="001A7AA8"/>
    <w:rsid w:val="001D028A"/>
    <w:rsid w:val="001D5BD3"/>
    <w:rsid w:val="001E4893"/>
    <w:rsid w:val="00204F95"/>
    <w:rsid w:val="00221B12"/>
    <w:rsid w:val="00264F50"/>
    <w:rsid w:val="00280933"/>
    <w:rsid w:val="002F33B8"/>
    <w:rsid w:val="00305E12"/>
    <w:rsid w:val="003C57F0"/>
    <w:rsid w:val="00420041"/>
    <w:rsid w:val="00474225"/>
    <w:rsid w:val="00483F00"/>
    <w:rsid w:val="00511BED"/>
    <w:rsid w:val="005E61B1"/>
    <w:rsid w:val="006967A1"/>
    <w:rsid w:val="00787145"/>
    <w:rsid w:val="00820407"/>
    <w:rsid w:val="00866772"/>
    <w:rsid w:val="008724FA"/>
    <w:rsid w:val="00991EBA"/>
    <w:rsid w:val="009A3D1D"/>
    <w:rsid w:val="00A474EE"/>
    <w:rsid w:val="00AA5AEA"/>
    <w:rsid w:val="00AC05F3"/>
    <w:rsid w:val="00B14A17"/>
    <w:rsid w:val="00B31DEE"/>
    <w:rsid w:val="00B60C6D"/>
    <w:rsid w:val="00BE3E35"/>
    <w:rsid w:val="00BE4AB8"/>
    <w:rsid w:val="00C0674D"/>
    <w:rsid w:val="00C64FAE"/>
    <w:rsid w:val="00C70E24"/>
    <w:rsid w:val="00C73C14"/>
    <w:rsid w:val="00CB486D"/>
    <w:rsid w:val="00CF29F6"/>
    <w:rsid w:val="00D42841"/>
    <w:rsid w:val="00D42C4B"/>
    <w:rsid w:val="00D57795"/>
    <w:rsid w:val="00DA718C"/>
    <w:rsid w:val="00DB0BE4"/>
    <w:rsid w:val="00DB3627"/>
    <w:rsid w:val="00DE35D5"/>
    <w:rsid w:val="00E46545"/>
    <w:rsid w:val="00EB1EE8"/>
    <w:rsid w:val="00EE1E07"/>
    <w:rsid w:val="00F97FAE"/>
    <w:rsid w:val="00FC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2C8EC-9B0E-4B72-BCD5-E21A2290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3E35"/>
    <w:pPr>
      <w:ind w:left="708"/>
    </w:pPr>
  </w:style>
  <w:style w:type="paragraph" w:customStyle="1" w:styleId="OrtaBalkBold">
    <w:name w:val="Orta Başlık Bold"/>
    <w:rsid w:val="0078714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8714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C70E24"/>
    <w:pPr>
      <w:spacing w:after="0" w:line="240" w:lineRule="auto"/>
    </w:pPr>
    <w:rPr>
      <w:rFonts w:ascii="Times New Roman" w:eastAsia="Times New Roman" w:hAnsi="Times New Roman" w:cs="Times New Roman"/>
      <w:sz w:val="24"/>
      <w:szCs w:val="24"/>
      <w:lang w:eastAsia="tr-TR"/>
    </w:rPr>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nhideWhenUsed/>
    <w:qFormat/>
    <w:rsid w:val="00C70E24"/>
    <w:pPr>
      <w:tabs>
        <w:tab w:val="center" w:pos="4536"/>
        <w:tab w:val="right" w:pos="9072"/>
      </w:tabs>
    </w:p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C70E2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0E24"/>
    <w:pPr>
      <w:tabs>
        <w:tab w:val="center" w:pos="4536"/>
        <w:tab w:val="right" w:pos="9072"/>
      </w:tabs>
    </w:pPr>
  </w:style>
  <w:style w:type="character" w:customStyle="1" w:styleId="AltBilgiChar">
    <w:name w:val="Alt Bilgi Char"/>
    <w:basedOn w:val="VarsaylanParagrafYazTipi"/>
    <w:link w:val="AltBilgi"/>
    <w:uiPriority w:val="99"/>
    <w:rsid w:val="00C70E24"/>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semiHidden/>
    <w:rsid w:val="000E6E64"/>
    <w:pPr>
      <w:spacing w:after="120"/>
      <w:ind w:left="283"/>
      <w:jc w:val="both"/>
    </w:pPr>
    <w:rPr>
      <w:rFonts w:eastAsiaTheme="minorHAnsi" w:cstheme="minorBidi"/>
      <w:szCs w:val="22"/>
      <w:lang w:eastAsia="en-US"/>
    </w:rPr>
  </w:style>
  <w:style w:type="paragraph" w:styleId="BalonMetni">
    <w:name w:val="Balloon Text"/>
    <w:basedOn w:val="Normal"/>
    <w:link w:val="BalonMetniChar"/>
    <w:uiPriority w:val="99"/>
    <w:semiHidden/>
    <w:unhideWhenUsed/>
    <w:rsid w:val="00C0674D"/>
    <w:rPr>
      <w:rFonts w:ascii="Tahoma" w:hAnsi="Tahoma" w:cs="Tahoma"/>
      <w:sz w:val="16"/>
      <w:szCs w:val="16"/>
    </w:rPr>
  </w:style>
  <w:style w:type="character" w:customStyle="1" w:styleId="BalonMetniChar">
    <w:name w:val="Balon Metni Char"/>
    <w:basedOn w:val="VarsaylanParagrafYazTipi"/>
    <w:link w:val="BalonMetni"/>
    <w:uiPriority w:val="99"/>
    <w:semiHidden/>
    <w:rsid w:val="00C0674D"/>
    <w:rPr>
      <w:rFonts w:ascii="Tahoma" w:eastAsia="Times New Roman" w:hAnsi="Tahoma" w:cs="Tahoma"/>
      <w:sz w:val="16"/>
      <w:szCs w:val="16"/>
      <w:lang w:eastAsia="tr-TR"/>
    </w:rPr>
  </w:style>
  <w:style w:type="character" w:styleId="SatrNumaras">
    <w:name w:val="line number"/>
    <w:basedOn w:val="VarsaylanParagrafYazTipi"/>
    <w:uiPriority w:val="99"/>
    <w:semiHidden/>
    <w:unhideWhenUsed/>
    <w:rsid w:val="00204F95"/>
  </w:style>
  <w:style w:type="paragraph" w:customStyle="1" w:styleId="Varsaylan">
    <w:name w:val="Varsayılan"/>
    <w:rsid w:val="00143369"/>
    <w:pPr>
      <w:tabs>
        <w:tab w:val="left" w:pos="708"/>
      </w:tabs>
      <w:suppressAutoHyphens/>
    </w:pPr>
    <w:rPr>
      <w:rFonts w:ascii="Times New Roman" w:eastAsia="Times New Roman" w:hAnsi="Times New Roman" w:cs="Times New Roman"/>
      <w:sz w:val="24"/>
      <w:szCs w:val="24"/>
      <w:lang w:eastAsia="zh-CN"/>
    </w:rPr>
  </w:style>
  <w:style w:type="paragraph" w:customStyle="1" w:styleId="Default">
    <w:name w:val="Default"/>
    <w:basedOn w:val="Normal"/>
    <w:rsid w:val="00143369"/>
    <w:pPr>
      <w:autoSpaceDE w:val="0"/>
      <w:autoSpaceDN w:val="0"/>
    </w:pPr>
    <w:rPr>
      <w:rFonts w:eastAsia="Calibri"/>
      <w:color w:val="000000"/>
      <w:lang w:eastAsia="en-US"/>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6967A1"/>
    <w:pPr>
      <w:spacing w:before="100" w:beforeAutospacing="1" w:after="100" w:afterAutospacing="1"/>
    </w:p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6967A1"/>
    <w:rPr>
      <w:rFonts w:ascii="Times New Roman" w:eastAsia="Times New Roman" w:hAnsi="Times New Roman" w:cs="Times New Roman"/>
      <w:sz w:val="24"/>
      <w:szCs w:val="24"/>
      <w:lang w:eastAsia="tr-TR"/>
    </w:rPr>
  </w:style>
  <w:style w:type="table" w:styleId="TabloKlavuzu">
    <w:name w:val="Table Grid"/>
    <w:basedOn w:val="NormalTablo"/>
    <w:uiPriority w:val="59"/>
    <w:rsid w:val="0047422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5291">
      <w:bodyDiv w:val="1"/>
      <w:marLeft w:val="0"/>
      <w:marRight w:val="0"/>
      <w:marTop w:val="0"/>
      <w:marBottom w:val="0"/>
      <w:divBdr>
        <w:top w:val="none" w:sz="0" w:space="0" w:color="auto"/>
        <w:left w:val="none" w:sz="0" w:space="0" w:color="auto"/>
        <w:bottom w:val="none" w:sz="0" w:space="0" w:color="auto"/>
        <w:right w:val="none" w:sz="0" w:space="0" w:color="auto"/>
      </w:divBdr>
    </w:div>
    <w:div w:id="18452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Bedriye BAYSU</dc:creator>
  <cp:lastModifiedBy>Derya KAHRAMAN</cp:lastModifiedBy>
  <cp:revision>2</cp:revision>
  <cp:lastPrinted>2018-07-27T10:58:00Z</cp:lastPrinted>
  <dcterms:created xsi:type="dcterms:W3CDTF">2020-01-21T13:53:00Z</dcterms:created>
  <dcterms:modified xsi:type="dcterms:W3CDTF">2020-01-21T13:53:00Z</dcterms:modified>
</cp:coreProperties>
</file>